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654DC5E" w:rsidP="11187840" w:rsidRDefault="2654DC5E" w14:paraId="6CD2E742" w14:textId="3A8E1826">
      <w:pPr>
        <w:spacing w:after="0"/>
        <w:ind w:left="1440" w:hanging="1440"/>
        <w:rPr>
          <w:sz w:val="24"/>
          <w:szCs w:val="24"/>
        </w:rPr>
      </w:pPr>
      <w:r w:rsidRPr="0A84D18F">
        <w:rPr>
          <w:sz w:val="24"/>
          <w:szCs w:val="24"/>
        </w:rPr>
        <w:t>TO:</w:t>
      </w:r>
      <w:r>
        <w:tab/>
      </w:r>
      <w:r w:rsidRPr="0A84D18F" w:rsidR="79DEBC11">
        <w:rPr>
          <w:sz w:val="24"/>
          <w:szCs w:val="24"/>
        </w:rPr>
        <w:t>Ying Zhang</w:t>
      </w:r>
      <w:r w:rsidRPr="0A84D18F" w:rsidR="6E97D86D">
        <w:rPr>
          <w:sz w:val="24"/>
          <w:szCs w:val="24"/>
        </w:rPr>
        <w:t xml:space="preserve">, LAUC-I Chair; </w:t>
      </w:r>
      <w:r w:rsidRPr="0A84D18F" w:rsidR="6D60F7CD">
        <w:rPr>
          <w:sz w:val="24"/>
          <w:szCs w:val="24"/>
        </w:rPr>
        <w:t>Anastasia Armendariz</w:t>
      </w:r>
      <w:r w:rsidRPr="0A84D18F" w:rsidR="6E97D86D">
        <w:rPr>
          <w:sz w:val="24"/>
          <w:szCs w:val="24"/>
        </w:rPr>
        <w:t>, LAUC-I Secretary</w:t>
      </w:r>
    </w:p>
    <w:p w:rsidR="745E8485" w:rsidP="11187840" w:rsidRDefault="745E8485" w14:paraId="4B3BBB71" w14:textId="2F19DE42">
      <w:pPr>
        <w:spacing w:after="0"/>
        <w:ind w:left="1440" w:hanging="1440"/>
        <w:rPr>
          <w:sz w:val="24"/>
          <w:szCs w:val="24"/>
        </w:rPr>
      </w:pPr>
      <w:r w:rsidRPr="11187840">
        <w:rPr>
          <w:sz w:val="24"/>
          <w:szCs w:val="24"/>
        </w:rPr>
        <w:t>FROM:</w:t>
      </w:r>
      <w:r>
        <w:tab/>
      </w:r>
      <w:r w:rsidRPr="11187840">
        <w:rPr>
          <w:sz w:val="24"/>
          <w:szCs w:val="24"/>
        </w:rPr>
        <w:t>Adrienne Nguyen</w:t>
      </w:r>
      <w:r w:rsidRPr="11187840" w:rsidR="16288F7C">
        <w:rPr>
          <w:sz w:val="24"/>
          <w:szCs w:val="24"/>
        </w:rPr>
        <w:t>, LAUC-I Representative to the LAUC Committee on Diversity, Equity, and Inclusion</w:t>
      </w:r>
    </w:p>
    <w:p w:rsidR="008B7EB2" w:rsidP="11187840" w:rsidRDefault="16B278F0" w14:paraId="7884A878" w14:textId="7EFC5CED">
      <w:pPr>
        <w:spacing w:after="0"/>
        <w:ind w:left="1440" w:hanging="1440"/>
        <w:rPr>
          <w:sz w:val="24"/>
          <w:szCs w:val="24"/>
        </w:rPr>
      </w:pPr>
      <w:r w:rsidRPr="7A1DB7AC">
        <w:rPr>
          <w:sz w:val="24"/>
          <w:szCs w:val="24"/>
        </w:rPr>
        <w:t>DATE:</w:t>
      </w:r>
      <w:r w:rsidR="008B7EB2">
        <w:tab/>
      </w:r>
      <w:r w:rsidRPr="7A1DB7AC" w:rsidR="2DA128E9">
        <w:rPr>
          <w:sz w:val="24"/>
          <w:szCs w:val="24"/>
        </w:rPr>
        <w:t xml:space="preserve">September </w:t>
      </w:r>
      <w:r w:rsidRPr="7A1DB7AC" w:rsidR="0420C48F">
        <w:rPr>
          <w:sz w:val="24"/>
          <w:szCs w:val="24"/>
        </w:rPr>
        <w:t>5</w:t>
      </w:r>
      <w:r w:rsidRPr="7A1DB7AC" w:rsidR="15030A3D">
        <w:rPr>
          <w:sz w:val="24"/>
          <w:szCs w:val="24"/>
        </w:rPr>
        <w:t>, 2025</w:t>
      </w:r>
    </w:p>
    <w:p w:rsidR="2D489AC8" w:rsidP="11187840" w:rsidRDefault="37219341" w14:paraId="403E2535" w14:textId="75047F57">
      <w:pPr>
        <w:spacing w:after="0"/>
        <w:ind w:left="1440" w:hanging="1440"/>
        <w:rPr>
          <w:sz w:val="24"/>
          <w:szCs w:val="24"/>
        </w:rPr>
      </w:pPr>
      <w:r w:rsidRPr="7A1DB7AC">
        <w:rPr>
          <w:sz w:val="24"/>
          <w:szCs w:val="24"/>
        </w:rPr>
        <w:t>RE:</w:t>
      </w:r>
      <w:r w:rsidR="2D489AC8">
        <w:tab/>
      </w:r>
      <w:r w:rsidRPr="7A1DB7AC" w:rsidR="55890BF1">
        <w:rPr>
          <w:sz w:val="24"/>
          <w:szCs w:val="24"/>
        </w:rPr>
        <w:t>LAUC Committee on Diversity, Equity, and Inclusion</w:t>
      </w:r>
      <w:r w:rsidRPr="7A1DB7AC" w:rsidR="6D099B10">
        <w:rPr>
          <w:sz w:val="24"/>
          <w:szCs w:val="24"/>
        </w:rPr>
        <w:t xml:space="preserve"> AY 202</w:t>
      </w:r>
      <w:r w:rsidRPr="7A1DB7AC" w:rsidR="63B156A8">
        <w:rPr>
          <w:sz w:val="24"/>
          <w:szCs w:val="24"/>
        </w:rPr>
        <w:t>4</w:t>
      </w:r>
      <w:r w:rsidRPr="7A1DB7AC" w:rsidR="48AF9BE5">
        <w:rPr>
          <w:sz w:val="24"/>
          <w:szCs w:val="24"/>
        </w:rPr>
        <w:t>–</w:t>
      </w:r>
      <w:r w:rsidRPr="7A1DB7AC" w:rsidR="6D099B10">
        <w:rPr>
          <w:sz w:val="24"/>
          <w:szCs w:val="24"/>
        </w:rPr>
        <w:t>202</w:t>
      </w:r>
      <w:r w:rsidRPr="7A1DB7AC" w:rsidR="63B156A8">
        <w:rPr>
          <w:sz w:val="24"/>
          <w:szCs w:val="24"/>
        </w:rPr>
        <w:t>5</w:t>
      </w:r>
      <w:r w:rsidRPr="7A1DB7AC" w:rsidR="1A46FD22">
        <w:rPr>
          <w:sz w:val="24"/>
          <w:szCs w:val="24"/>
        </w:rPr>
        <w:t xml:space="preserve"> Report</w:t>
      </w:r>
    </w:p>
    <w:p w:rsidR="00780C10" w:rsidP="11187840" w:rsidRDefault="00780C10" w14:paraId="3D43474F" w14:textId="77777777">
      <w:pPr>
        <w:spacing w:after="0"/>
        <w:ind w:left="1440" w:hanging="1440"/>
        <w:rPr>
          <w:sz w:val="24"/>
          <w:szCs w:val="24"/>
        </w:rPr>
      </w:pPr>
    </w:p>
    <w:p w:rsidR="7A1DB7AC" w:rsidP="7A1DB7AC" w:rsidRDefault="7A1DB7AC" w14:paraId="08CE812F" w14:textId="43E13007">
      <w:pPr>
        <w:spacing w:after="0"/>
        <w:ind w:left="1440" w:hanging="1440"/>
        <w:rPr>
          <w:sz w:val="24"/>
          <w:szCs w:val="24"/>
        </w:rPr>
      </w:pPr>
    </w:p>
    <w:p w:rsidR="5E328B07" w:rsidP="7A1DB7AC" w:rsidRDefault="5E328B07" w14:paraId="1E34D3FE" w14:textId="6DD1A900">
      <w:pPr>
        <w:spacing w:after="0"/>
        <w:ind w:left="1440" w:hanging="1440"/>
        <w:rPr>
          <w:sz w:val="24"/>
          <w:szCs w:val="24"/>
        </w:rPr>
      </w:pPr>
      <w:r w:rsidRPr="3054A26B" w:rsidR="320BA91D">
        <w:rPr>
          <w:b w:val="1"/>
          <w:bCs w:val="1"/>
          <w:sz w:val="24"/>
          <w:szCs w:val="24"/>
        </w:rPr>
        <w:t>Committee Charge</w:t>
      </w:r>
    </w:p>
    <w:p w:rsidR="7A1DB7AC" w:rsidP="7A1DB7AC" w:rsidRDefault="7A1DB7AC" w14:paraId="01D975CC" w14:textId="48599D5C">
      <w:pPr>
        <w:spacing w:after="0"/>
        <w:ind w:left="1440" w:hanging="1440"/>
        <w:rPr>
          <w:sz w:val="24"/>
          <w:szCs w:val="24"/>
        </w:rPr>
      </w:pPr>
    </w:p>
    <w:p w:rsidR="5E328B07" w:rsidP="7A1DB7AC" w:rsidRDefault="5E328B07" w14:paraId="43649CD0" w14:textId="381D0E55">
      <w:pPr>
        <w:spacing w:line="279" w:lineRule="auto"/>
        <w:rPr>
          <w:rFonts w:ascii="Aptos" w:hAnsi="Aptos" w:eastAsia="Aptos" w:cs="Aptos"/>
          <w:color w:val="000000" w:themeColor="text1"/>
          <w:sz w:val="24"/>
          <w:szCs w:val="24"/>
        </w:rPr>
      </w:pPr>
      <w:r w:rsidRPr="7A1DB7AC">
        <w:rPr>
          <w:rFonts w:ascii="Aptos" w:hAnsi="Aptos" w:eastAsia="Aptos" w:cs="Aptos"/>
          <w:color w:val="000000" w:themeColor="text1"/>
          <w:sz w:val="24"/>
          <w:szCs w:val="24"/>
          <w:u w:val="single"/>
        </w:rPr>
        <w:t>General Charge</w:t>
      </w:r>
    </w:p>
    <w:p w:rsidR="5E328B07" w:rsidP="7A1DB7AC" w:rsidRDefault="5E328B07" w14:paraId="4E68711F" w14:textId="2689D9BF">
      <w:pPr>
        <w:spacing w:line="279" w:lineRule="auto"/>
        <w:rPr>
          <w:rFonts w:ascii="Aptos" w:hAnsi="Aptos" w:eastAsia="Aptos" w:cs="Aptos"/>
          <w:color w:val="000000" w:themeColor="text1"/>
          <w:sz w:val="24"/>
          <w:szCs w:val="24"/>
        </w:rPr>
      </w:pPr>
      <w:r w:rsidRPr="7A1DB7AC">
        <w:rPr>
          <w:rFonts w:ascii="Aptos" w:hAnsi="Aptos" w:eastAsia="Aptos" w:cs="Aptos"/>
          <w:color w:val="000000" w:themeColor="text1"/>
          <w:sz w:val="24"/>
          <w:szCs w:val="24"/>
        </w:rPr>
        <w:t>For 2024</w:t>
      </w:r>
      <w:r w:rsidRPr="7A1DB7AC" w:rsidR="79C1FC35">
        <w:rPr>
          <w:sz w:val="24"/>
          <w:szCs w:val="24"/>
        </w:rPr>
        <w:t>–</w:t>
      </w:r>
      <w:r w:rsidRPr="7A1DB7AC">
        <w:rPr>
          <w:rFonts w:ascii="Aptos" w:hAnsi="Aptos" w:eastAsia="Aptos" w:cs="Aptos"/>
          <w:color w:val="000000" w:themeColor="text1"/>
          <w:sz w:val="24"/>
          <w:szCs w:val="24"/>
        </w:rPr>
        <w:t xml:space="preserve">2025, the Committee is charged with fulfilling its standing charge under Article VIII, Section 1(f)(3): </w:t>
      </w:r>
    </w:p>
    <w:p w:rsidR="5E328B07" w:rsidP="7A1DB7AC" w:rsidRDefault="5E328B07" w14:paraId="779CD030" w14:textId="2E6AEFF4">
      <w:pPr>
        <w:pStyle w:val="ListParagraph"/>
        <w:numPr>
          <w:ilvl w:val="0"/>
          <w:numId w:val="3"/>
        </w:numPr>
        <w:spacing w:line="279" w:lineRule="auto"/>
        <w:rPr>
          <w:rFonts w:ascii="Aptos" w:hAnsi="Aptos" w:eastAsia="Aptos" w:cs="Aptos"/>
          <w:color w:val="000000" w:themeColor="text1"/>
          <w:sz w:val="24"/>
          <w:szCs w:val="24"/>
        </w:rPr>
      </w:pPr>
      <w:r w:rsidRPr="7A1DB7AC">
        <w:rPr>
          <w:rFonts w:ascii="Aptos" w:hAnsi="Aptos" w:eastAsia="Aptos" w:cs="Aptos"/>
          <w:color w:val="000000" w:themeColor="text1"/>
          <w:sz w:val="24"/>
          <w:szCs w:val="24"/>
        </w:rPr>
        <w:t xml:space="preserve">Advise the President and the Executive Board and serve as a resource for other committees and LAUC divisions on issues and initiatives concerning diversity, equity, inclusion, recruitment, and retention in University libraries. </w:t>
      </w:r>
    </w:p>
    <w:p w:rsidR="5E328B07" w:rsidP="7A1DB7AC" w:rsidRDefault="5E328B07" w14:paraId="6C2F1314" w14:textId="6266D268">
      <w:pPr>
        <w:pStyle w:val="ListParagraph"/>
        <w:numPr>
          <w:ilvl w:val="0"/>
          <w:numId w:val="3"/>
        </w:numPr>
        <w:spacing w:line="279" w:lineRule="auto"/>
        <w:rPr>
          <w:rFonts w:ascii="Aptos" w:hAnsi="Aptos" w:eastAsia="Aptos" w:cs="Aptos"/>
          <w:color w:val="000000" w:themeColor="text1"/>
          <w:sz w:val="24"/>
          <w:szCs w:val="24"/>
        </w:rPr>
      </w:pPr>
      <w:r w:rsidRPr="7A1DB7AC">
        <w:rPr>
          <w:rFonts w:ascii="Aptos" w:hAnsi="Aptos" w:eastAsia="Aptos" w:cs="Aptos"/>
          <w:color w:val="000000" w:themeColor="text1"/>
          <w:sz w:val="24"/>
          <w:szCs w:val="24"/>
        </w:rPr>
        <w:t xml:space="preserve">Consider and develop recommendations and implementation strategies on matters and initiatives of diversity, equity, inclusion, recruitment, and retention in University libraries. </w:t>
      </w:r>
    </w:p>
    <w:p w:rsidR="5E328B07" w:rsidP="7A1DB7AC" w:rsidRDefault="5E328B07" w14:paraId="5D582799" w14:textId="44D11CD4">
      <w:pPr>
        <w:pStyle w:val="ListParagraph"/>
        <w:numPr>
          <w:ilvl w:val="0"/>
          <w:numId w:val="3"/>
        </w:numPr>
        <w:spacing w:line="279" w:lineRule="auto"/>
        <w:rPr>
          <w:rFonts w:ascii="Aptos" w:hAnsi="Aptos" w:eastAsia="Aptos" w:cs="Aptos"/>
          <w:color w:val="000000" w:themeColor="text1"/>
          <w:sz w:val="24"/>
          <w:szCs w:val="24"/>
        </w:rPr>
      </w:pPr>
      <w:r w:rsidRPr="7A1DB7AC">
        <w:rPr>
          <w:rFonts w:ascii="Aptos" w:hAnsi="Aptos" w:eastAsia="Aptos" w:cs="Aptos"/>
          <w:color w:val="000000" w:themeColor="text1"/>
          <w:sz w:val="24"/>
          <w:szCs w:val="24"/>
        </w:rPr>
        <w:t>Address other subjects at the request of the President on matters and initiatives of diversity, equity, inclusion, recruitment, and retention in University libraries.</w:t>
      </w:r>
    </w:p>
    <w:p w:rsidR="5E328B07" w:rsidP="7A1DB7AC" w:rsidRDefault="5E328B07" w14:paraId="78C3AB76" w14:textId="45E24A22">
      <w:pPr>
        <w:spacing w:line="279" w:lineRule="auto"/>
        <w:rPr>
          <w:rFonts w:ascii="Aptos" w:hAnsi="Aptos" w:eastAsia="Aptos" w:cs="Aptos"/>
          <w:color w:val="000000" w:themeColor="text1"/>
          <w:sz w:val="24"/>
          <w:szCs w:val="24"/>
        </w:rPr>
      </w:pPr>
      <w:r w:rsidRPr="7A1DB7AC">
        <w:rPr>
          <w:rFonts w:ascii="Aptos" w:hAnsi="Aptos" w:eastAsia="Aptos" w:cs="Aptos"/>
          <w:color w:val="000000" w:themeColor="text1"/>
          <w:sz w:val="24"/>
          <w:szCs w:val="24"/>
          <w:u w:val="single"/>
        </w:rPr>
        <w:t>Specific Charges for 2024</w:t>
      </w:r>
      <w:r w:rsidRPr="7A1DB7AC" w:rsidR="7E394957">
        <w:rPr>
          <w:rFonts w:ascii="Aptos" w:hAnsi="Aptos" w:eastAsia="Aptos" w:cs="Aptos"/>
          <w:sz w:val="24"/>
          <w:szCs w:val="24"/>
          <w:u w:val="single"/>
        </w:rPr>
        <w:t>–</w:t>
      </w:r>
      <w:r w:rsidRPr="7A1DB7AC">
        <w:rPr>
          <w:rFonts w:ascii="Aptos" w:hAnsi="Aptos" w:eastAsia="Aptos" w:cs="Aptos"/>
          <w:color w:val="000000" w:themeColor="text1"/>
          <w:sz w:val="24"/>
          <w:szCs w:val="24"/>
          <w:u w:val="single"/>
        </w:rPr>
        <w:t>2025</w:t>
      </w:r>
    </w:p>
    <w:p w:rsidR="5E328B07" w:rsidP="7A1DB7AC" w:rsidRDefault="5E328B07" w14:paraId="238FF925" w14:textId="4BD626DB">
      <w:pPr>
        <w:pStyle w:val="ListParagraph"/>
        <w:numPr>
          <w:ilvl w:val="0"/>
          <w:numId w:val="2"/>
        </w:numPr>
        <w:spacing w:line="279" w:lineRule="auto"/>
        <w:rPr>
          <w:rFonts w:ascii="Aptos" w:hAnsi="Aptos" w:eastAsia="Aptos" w:cs="Aptos"/>
          <w:color w:val="000000" w:themeColor="text1"/>
          <w:sz w:val="24"/>
          <w:szCs w:val="24"/>
        </w:rPr>
      </w:pPr>
      <w:r w:rsidRPr="7A1DB7AC">
        <w:rPr>
          <w:rFonts w:ascii="Aptos" w:hAnsi="Aptos" w:eastAsia="Aptos" w:cs="Aptos"/>
          <w:color w:val="000000" w:themeColor="text1"/>
          <w:sz w:val="24"/>
          <w:szCs w:val="24"/>
        </w:rPr>
        <w:t>Develop guidelines for crediting and evaluating contributions to diversity, equity, inclusion, and belonging in the review process, as implemented in the March 2024 revisions of APM-210. Collaborate with the Committee on Professional Governance (CPG) as appropriate.</w:t>
      </w:r>
    </w:p>
    <w:p w:rsidR="5E328B07" w:rsidP="7A1DB7AC" w:rsidRDefault="5E328B07" w14:paraId="3B9490EC" w14:textId="6C1D77AA">
      <w:pPr>
        <w:pStyle w:val="ListParagraph"/>
        <w:numPr>
          <w:ilvl w:val="0"/>
          <w:numId w:val="2"/>
        </w:numPr>
        <w:spacing w:line="279" w:lineRule="auto"/>
        <w:rPr>
          <w:rFonts w:ascii="Aptos" w:hAnsi="Aptos" w:eastAsia="Aptos" w:cs="Aptos"/>
          <w:color w:val="000000" w:themeColor="text1"/>
          <w:sz w:val="24"/>
          <w:szCs w:val="24"/>
        </w:rPr>
      </w:pPr>
      <w:r w:rsidRPr="7A1DB7AC">
        <w:rPr>
          <w:rFonts w:ascii="Aptos" w:hAnsi="Aptos" w:eastAsia="Aptos" w:cs="Aptos"/>
          <w:color w:val="000000" w:themeColor="text1"/>
          <w:sz w:val="24"/>
          <w:szCs w:val="24"/>
        </w:rPr>
        <w:t>Continue the revisions of the LAUC website begun by last year’s committee to create a more up-to-date record of DEI activities and resources across campuses.</w:t>
      </w:r>
    </w:p>
    <w:p w:rsidR="5E328B07" w:rsidP="7A1DB7AC" w:rsidRDefault="5E328B07" w14:paraId="4C7390E4" w14:textId="3CC2BE2F">
      <w:pPr>
        <w:pStyle w:val="ListParagraph"/>
        <w:numPr>
          <w:ilvl w:val="0"/>
          <w:numId w:val="2"/>
        </w:numPr>
        <w:spacing w:line="279" w:lineRule="auto"/>
        <w:rPr>
          <w:rFonts w:ascii="Aptos" w:hAnsi="Aptos" w:eastAsia="Aptos" w:cs="Aptos"/>
          <w:color w:val="000000" w:themeColor="text1"/>
          <w:sz w:val="24"/>
          <w:szCs w:val="24"/>
        </w:rPr>
      </w:pPr>
      <w:r w:rsidRPr="7A1DB7AC">
        <w:rPr>
          <w:rFonts w:ascii="Aptos" w:hAnsi="Aptos" w:eastAsia="Aptos" w:cs="Aptos"/>
          <w:color w:val="000000" w:themeColor="text1"/>
          <w:sz w:val="24"/>
          <w:szCs w:val="24"/>
        </w:rPr>
        <w:t>Collaborate with the Communications Committee to select members to be highlighted on the new website.</w:t>
      </w:r>
    </w:p>
    <w:p w:rsidR="7A1DB7AC" w:rsidP="0063543B" w:rsidRDefault="7A1DB7AC" w14:paraId="14DFF58E" w14:textId="1AA35C96">
      <w:pPr>
        <w:spacing w:after="0"/>
        <w:rPr>
          <w:sz w:val="24"/>
          <w:szCs w:val="24"/>
        </w:rPr>
      </w:pPr>
    </w:p>
    <w:p w:rsidR="11187840" w:rsidP="3054A26B" w:rsidRDefault="55890BF1" w14:paraId="63E061C2" w14:textId="340B36E4">
      <w:pPr>
        <w:spacing w:after="0"/>
        <w:ind w:left="1440" w:hanging="1440"/>
        <w:rPr>
          <w:b w:val="1"/>
          <w:bCs w:val="1"/>
          <w:sz w:val="24"/>
          <w:szCs w:val="24"/>
        </w:rPr>
      </w:pPr>
      <w:r w:rsidRPr="3054A26B" w:rsidR="7A48EC4C">
        <w:rPr>
          <w:b w:val="1"/>
          <w:bCs w:val="1"/>
          <w:sz w:val="24"/>
          <w:szCs w:val="24"/>
        </w:rPr>
        <w:t>Summary of Activities</w:t>
      </w:r>
    </w:p>
    <w:p w:rsidRPr="0063543B" w:rsidR="0063543B" w:rsidP="0063543B" w:rsidRDefault="0063543B" w14:paraId="2208EDC5" w14:textId="77777777">
      <w:pPr>
        <w:spacing w:after="0"/>
        <w:ind w:left="1440" w:hanging="1440"/>
        <w:rPr>
          <w:sz w:val="24"/>
          <w:szCs w:val="24"/>
        </w:rPr>
      </w:pPr>
    </w:p>
    <w:p w:rsidR="00D97CB6" w:rsidP="00764B07" w:rsidRDefault="00764B07" w14:paraId="0BEF164A" w14:textId="75736987">
      <w:pPr>
        <w:spacing w:after="0"/>
        <w:rPr>
          <w:sz w:val="24"/>
          <w:szCs w:val="24"/>
        </w:rPr>
      </w:pPr>
      <w:r>
        <w:rPr>
          <w:sz w:val="24"/>
          <w:szCs w:val="24"/>
        </w:rPr>
        <w:tab/>
      </w:r>
      <w:r>
        <w:rPr>
          <w:sz w:val="24"/>
          <w:szCs w:val="24"/>
        </w:rPr>
        <w:t>This year</w:t>
      </w:r>
      <w:r w:rsidR="001C0BFB">
        <w:rPr>
          <w:sz w:val="24"/>
          <w:szCs w:val="24"/>
        </w:rPr>
        <w:t>,</w:t>
      </w:r>
      <w:r w:rsidR="00901644">
        <w:rPr>
          <w:sz w:val="24"/>
          <w:szCs w:val="24"/>
        </w:rPr>
        <w:t xml:space="preserve"> </w:t>
      </w:r>
      <w:r w:rsidR="001C0BFB">
        <w:rPr>
          <w:sz w:val="24"/>
          <w:szCs w:val="24"/>
        </w:rPr>
        <w:t>the LAUC Committee on Diversity, Equity, and Inclusion accomplished two of its three charges.</w:t>
      </w:r>
      <w:r w:rsidR="00901644">
        <w:rPr>
          <w:sz w:val="24"/>
          <w:szCs w:val="24"/>
        </w:rPr>
        <w:t xml:space="preserve"> This was a hard-won accomplishment</w:t>
      </w:r>
      <w:r w:rsidR="00D97CB6">
        <w:rPr>
          <w:sz w:val="24"/>
          <w:szCs w:val="24"/>
        </w:rPr>
        <w:t>, largely</w:t>
      </w:r>
      <w:r w:rsidR="001554F9">
        <w:rPr>
          <w:sz w:val="24"/>
          <w:szCs w:val="24"/>
        </w:rPr>
        <w:t xml:space="preserve"> because o</w:t>
      </w:r>
      <w:r w:rsidR="00ED3785">
        <w:rPr>
          <w:sz w:val="24"/>
          <w:szCs w:val="24"/>
        </w:rPr>
        <w:t xml:space="preserve">f changes in the political environment </w:t>
      </w:r>
      <w:r w:rsidR="00774CBC">
        <w:rPr>
          <w:sz w:val="24"/>
          <w:szCs w:val="24"/>
        </w:rPr>
        <w:t>over the course of the year.</w:t>
      </w:r>
    </w:p>
    <w:p w:rsidR="00D97CB6" w:rsidP="00764B07" w:rsidRDefault="00D97CB6" w14:paraId="2FC32AFC" w14:textId="77777777">
      <w:pPr>
        <w:spacing w:after="0"/>
        <w:rPr>
          <w:sz w:val="24"/>
          <w:szCs w:val="24"/>
        </w:rPr>
      </w:pPr>
    </w:p>
    <w:p w:rsidR="004C27DE" w:rsidP="00764B07" w:rsidRDefault="00D97CB6" w14:paraId="166FB1AF" w14:textId="3BC7C804">
      <w:pPr>
        <w:spacing w:after="0"/>
        <w:rPr>
          <w:sz w:val="24"/>
          <w:szCs w:val="24"/>
        </w:rPr>
      </w:pPr>
      <w:r>
        <w:rPr>
          <w:sz w:val="24"/>
          <w:szCs w:val="24"/>
        </w:rPr>
        <w:tab/>
      </w:r>
      <w:r w:rsidR="418D4D51">
        <w:rPr>
          <w:sz w:val="24"/>
          <w:szCs w:val="24"/>
        </w:rPr>
        <w:t xml:space="preserve">When the committee first gathered in the fall of 2024, </w:t>
      </w:r>
      <w:r w:rsidR="5150AE60">
        <w:rPr>
          <w:sz w:val="24"/>
          <w:szCs w:val="24"/>
        </w:rPr>
        <w:t xml:space="preserve">commitment to diversity, equity, and inclusion was </w:t>
      </w:r>
      <w:r w:rsidR="39D7BE66">
        <w:rPr>
          <w:sz w:val="24"/>
          <w:szCs w:val="24"/>
        </w:rPr>
        <w:t xml:space="preserve">accepted as </w:t>
      </w:r>
      <w:r w:rsidR="5150AE60">
        <w:rPr>
          <w:sz w:val="24"/>
          <w:szCs w:val="24"/>
        </w:rPr>
        <w:t xml:space="preserve">the norm across the country, whether in public or private institutions. </w:t>
      </w:r>
      <w:r w:rsidR="0D517996">
        <w:rPr>
          <w:sz w:val="24"/>
          <w:szCs w:val="24"/>
        </w:rPr>
        <w:t xml:space="preserve">The committee was able to take </w:t>
      </w:r>
      <w:r w:rsidR="0D517996">
        <w:rPr>
          <w:sz w:val="24"/>
          <w:szCs w:val="24"/>
        </w:rPr>
        <w:t xml:space="preserve">general support</w:t>
      </w:r>
      <w:r w:rsidR="0D517996">
        <w:rPr>
          <w:sz w:val="24"/>
          <w:szCs w:val="24"/>
        </w:rPr>
        <w:t xml:space="preserve"> </w:t>
      </w:r>
      <w:r w:rsidR="65AB615B">
        <w:rPr>
          <w:sz w:val="24"/>
          <w:szCs w:val="24"/>
        </w:rPr>
        <w:t>of any initiatives it would undertake as a given</w:t>
      </w:r>
      <w:r w:rsidR="220634B6">
        <w:rPr>
          <w:sz w:val="24"/>
          <w:szCs w:val="24"/>
        </w:rPr>
        <w:t xml:space="preserve">, not only within the </w:t>
      </w:r>
      <w:r w:rsidR="76A82C7B">
        <w:rPr>
          <w:sz w:val="24"/>
          <w:szCs w:val="24"/>
        </w:rPr>
        <w:t>university</w:t>
      </w:r>
      <w:r w:rsidR="3644C14E">
        <w:rPr>
          <w:sz w:val="24"/>
          <w:szCs w:val="24"/>
        </w:rPr>
        <w:t xml:space="preserve"> </w:t>
      </w:r>
      <w:r w:rsidR="220634B6">
        <w:rPr>
          <w:sz w:val="24"/>
          <w:szCs w:val="24"/>
        </w:rPr>
        <w:t xml:space="preserve">system, but </w:t>
      </w:r>
      <w:r w:rsidR="5901EB22">
        <w:rPr>
          <w:sz w:val="24"/>
          <w:szCs w:val="24"/>
        </w:rPr>
        <w:t xml:space="preserve">beyond. The </w:t>
      </w:r>
      <w:r w:rsidR="5901EB22">
        <w:rPr>
          <w:sz w:val="24"/>
          <w:szCs w:val="24"/>
        </w:rPr>
        <w:t xml:space="preserve">charges</w:t>
      </w:r>
      <w:r w:rsidR="5901EB22">
        <w:rPr>
          <w:sz w:val="24"/>
          <w:szCs w:val="24"/>
        </w:rPr>
        <w:t xml:space="preserve"> </w:t>
      </w:r>
      <w:r w:rsidR="276FE626">
        <w:rPr>
          <w:sz w:val="24"/>
          <w:szCs w:val="24"/>
        </w:rPr>
        <w:t>developed</w:t>
      </w:r>
      <w:r w:rsidR="5901EB22">
        <w:rPr>
          <w:sz w:val="24"/>
          <w:szCs w:val="24"/>
        </w:rPr>
        <w:t xml:space="preserve"> by the committee at t</w:t>
      </w:r>
      <w:r w:rsidR="6794EC8D">
        <w:rPr>
          <w:sz w:val="24"/>
          <w:szCs w:val="24"/>
        </w:rPr>
        <w:t>he start of its tenure reflected this</w:t>
      </w:r>
      <w:r w:rsidR="4A7B63B1">
        <w:rPr>
          <w:sz w:val="24"/>
          <w:szCs w:val="24"/>
        </w:rPr>
        <w:t xml:space="preserve"> state</w:t>
      </w:r>
      <w:r w:rsidR="6794EC8D">
        <w:rPr>
          <w:sz w:val="24"/>
          <w:szCs w:val="24"/>
        </w:rPr>
        <w:t>.</w:t>
      </w:r>
    </w:p>
    <w:p w:rsidR="00FE31B0" w:rsidP="00764B07" w:rsidRDefault="00FE31B0" w14:paraId="68C7BD10" w14:textId="77777777">
      <w:pPr>
        <w:spacing w:after="0"/>
        <w:rPr>
          <w:sz w:val="24"/>
          <w:szCs w:val="24"/>
        </w:rPr>
      </w:pPr>
    </w:p>
    <w:p w:rsidR="00D97CB6" w:rsidP="00764B07" w:rsidRDefault="00FE31B0" w14:paraId="465B06F9" w14:textId="11B7FEC2">
      <w:pPr>
        <w:spacing w:after="0"/>
        <w:rPr>
          <w:sz w:val="24"/>
          <w:szCs w:val="24"/>
        </w:rPr>
      </w:pPr>
      <w:r>
        <w:rPr>
          <w:sz w:val="24"/>
          <w:szCs w:val="24"/>
        </w:rPr>
        <w:tab/>
      </w:r>
      <w:r w:rsidR="49BD5835">
        <w:rPr>
          <w:sz w:val="24"/>
          <w:szCs w:val="24"/>
        </w:rPr>
        <w:t xml:space="preserve">After </w:t>
      </w:r>
      <w:r w:rsidR="77C266D7">
        <w:rPr>
          <w:sz w:val="24"/>
          <w:szCs w:val="24"/>
        </w:rPr>
        <w:t xml:space="preserve">the start of the </w:t>
      </w:r>
      <w:r w:rsidR="60A7FB0F">
        <w:rPr>
          <w:sz w:val="24"/>
          <w:szCs w:val="24"/>
        </w:rPr>
        <w:t>current</w:t>
      </w:r>
      <w:r w:rsidR="77C266D7">
        <w:rPr>
          <w:sz w:val="24"/>
          <w:szCs w:val="24"/>
        </w:rPr>
        <w:t xml:space="preserve"> administration, however, it became </w:t>
      </w:r>
      <w:r w:rsidR="7311CAC9">
        <w:rPr>
          <w:sz w:val="24"/>
          <w:szCs w:val="24"/>
        </w:rPr>
        <w:t xml:space="preserve">abundantly </w:t>
      </w:r>
      <w:r w:rsidR="55B66FF8">
        <w:rPr>
          <w:sz w:val="24"/>
          <w:szCs w:val="24"/>
        </w:rPr>
        <w:t>clear</w:t>
      </w:r>
      <w:r w:rsidR="7311CAC9">
        <w:rPr>
          <w:sz w:val="24"/>
          <w:szCs w:val="24"/>
        </w:rPr>
        <w:t xml:space="preserve"> that any commitments to diversity, equity, and inclusion </w:t>
      </w:r>
      <w:r w:rsidR="19EA0F64">
        <w:rPr>
          <w:sz w:val="24"/>
          <w:szCs w:val="24"/>
        </w:rPr>
        <w:t>had always been</w:t>
      </w:r>
      <w:r w:rsidR="5CFEBEC7">
        <w:rPr>
          <w:sz w:val="24"/>
          <w:szCs w:val="24"/>
        </w:rPr>
        <w:t xml:space="preserve"> conditional</w:t>
      </w:r>
      <w:r w:rsidR="704CF291">
        <w:rPr>
          <w:sz w:val="24"/>
          <w:szCs w:val="24"/>
        </w:rPr>
        <w:t xml:space="preserve">, </w:t>
      </w:r>
      <w:r w:rsidR="19EA0F64">
        <w:rPr>
          <w:sz w:val="24"/>
          <w:szCs w:val="24"/>
        </w:rPr>
        <w:t>contingent</w:t>
      </w:r>
      <w:r w:rsidR="5CFEBEC7">
        <w:rPr>
          <w:sz w:val="24"/>
          <w:szCs w:val="24"/>
        </w:rPr>
        <w:t xml:space="preserve"> upon </w:t>
      </w:r>
      <w:r w:rsidR="19EA0F64">
        <w:rPr>
          <w:sz w:val="24"/>
          <w:szCs w:val="24"/>
        </w:rPr>
        <w:t>what was in</w:t>
      </w:r>
      <w:r w:rsidR="6D16E4E9">
        <w:rPr>
          <w:sz w:val="24"/>
          <w:szCs w:val="24"/>
        </w:rPr>
        <w:t xml:space="preserve"> political</w:t>
      </w:r>
      <w:r w:rsidR="19EA0F64">
        <w:rPr>
          <w:sz w:val="24"/>
          <w:szCs w:val="24"/>
        </w:rPr>
        <w:t xml:space="preserve"> favor and what was not. </w:t>
      </w:r>
      <w:r w:rsidR="3EB2D332">
        <w:rPr>
          <w:sz w:val="24"/>
          <w:szCs w:val="24"/>
        </w:rPr>
        <w:t xml:space="preserve">After executive orders targeting diversity, equity, and inclusion were signed, organizations fell over themselves </w:t>
      </w:r>
      <w:r w:rsidR="4AE7C30F">
        <w:rPr>
          <w:sz w:val="24"/>
          <w:szCs w:val="24"/>
        </w:rPr>
        <w:t>left and right to disavow any commitments to diversity, equity, and inclusion,</w:t>
      </w:r>
      <w:r w:rsidR="32EE8400">
        <w:rPr>
          <w:sz w:val="24"/>
          <w:szCs w:val="24"/>
        </w:rPr>
        <w:t xml:space="preserve"> </w:t>
      </w:r>
      <w:r w:rsidR="019F0BEA">
        <w:rPr>
          <w:sz w:val="24"/>
          <w:szCs w:val="24"/>
        </w:rPr>
        <w:t xml:space="preserve">either </w:t>
      </w:r>
      <w:r w:rsidR="32EE8400">
        <w:rPr>
          <w:sz w:val="24"/>
          <w:szCs w:val="24"/>
        </w:rPr>
        <w:t xml:space="preserve">fearing the wrath of the administration or </w:t>
      </w:r>
      <w:r w:rsidR="704CF291">
        <w:rPr>
          <w:sz w:val="24"/>
          <w:szCs w:val="24"/>
        </w:rPr>
        <w:t xml:space="preserve">welcoming </w:t>
      </w:r>
      <w:r w:rsidR="7ACF4D36">
        <w:rPr>
          <w:sz w:val="24"/>
          <w:szCs w:val="24"/>
        </w:rPr>
        <w:t>the excuse they had always been looking for to end these initiatives.</w:t>
      </w:r>
    </w:p>
    <w:p w:rsidR="001D63AA" w:rsidP="00764B07" w:rsidRDefault="001D63AA" w14:paraId="2A739FA1" w14:textId="77777777">
      <w:pPr>
        <w:spacing w:after="0"/>
        <w:rPr>
          <w:sz w:val="24"/>
          <w:szCs w:val="24"/>
        </w:rPr>
      </w:pPr>
    </w:p>
    <w:p w:rsidR="005F6764" w:rsidP="00764B07" w:rsidRDefault="001D63AA" w14:paraId="14C59463" w14:textId="28D9266F">
      <w:pPr>
        <w:spacing w:after="0"/>
        <w:rPr>
          <w:sz w:val="24"/>
          <w:szCs w:val="24"/>
        </w:rPr>
      </w:pPr>
      <w:r>
        <w:rPr>
          <w:sz w:val="24"/>
          <w:szCs w:val="24"/>
        </w:rPr>
        <w:tab/>
      </w:r>
      <w:r w:rsidR="0828A741">
        <w:rPr>
          <w:sz w:val="24"/>
          <w:szCs w:val="24"/>
        </w:rPr>
        <w:t xml:space="preserve">The effect was chilling. Even with some campuses </w:t>
      </w:r>
      <w:r w:rsidR="415031C1">
        <w:rPr>
          <w:sz w:val="24"/>
          <w:szCs w:val="24"/>
        </w:rPr>
        <w:t xml:space="preserve">explicitly </w:t>
      </w:r>
      <w:r w:rsidR="06701347">
        <w:rPr>
          <w:sz w:val="24"/>
          <w:szCs w:val="24"/>
        </w:rPr>
        <w:t xml:space="preserve">defending the legality of these initiatives </w:t>
      </w:r>
      <w:r w:rsidR="06701347">
        <w:rPr>
          <w:sz w:val="24"/>
          <w:szCs w:val="24"/>
        </w:rPr>
        <w:t xml:space="preserve">and </w:t>
      </w:r>
      <w:r w:rsidR="396B6285">
        <w:rPr>
          <w:sz w:val="24"/>
          <w:szCs w:val="24"/>
        </w:rPr>
        <w:t xml:space="preserve">indicating</w:t>
      </w:r>
      <w:r w:rsidR="396B6285">
        <w:rPr>
          <w:sz w:val="24"/>
          <w:szCs w:val="24"/>
        </w:rPr>
        <w:t xml:space="preserve"> support for </w:t>
      </w:r>
      <w:r w:rsidR="06701347">
        <w:rPr>
          <w:sz w:val="24"/>
          <w:szCs w:val="24"/>
        </w:rPr>
        <w:t xml:space="preserve">continuing them, </w:t>
      </w:r>
      <w:r w:rsidR="47A5A040">
        <w:rPr>
          <w:sz w:val="24"/>
          <w:szCs w:val="24"/>
        </w:rPr>
        <w:t xml:space="preserve">uncertainty, fear, and compliance in advance </w:t>
      </w:r>
      <w:r w:rsidR="0D5A7A0E">
        <w:rPr>
          <w:sz w:val="24"/>
          <w:szCs w:val="24"/>
        </w:rPr>
        <w:t>settled in across the university system</w:t>
      </w:r>
      <w:r w:rsidR="3A1EFC18">
        <w:rPr>
          <w:sz w:val="24"/>
          <w:szCs w:val="24"/>
        </w:rPr>
        <w:t>, and the committee felt it</w:t>
      </w:r>
      <w:r w:rsidR="0D5A7A0E">
        <w:rPr>
          <w:sz w:val="24"/>
          <w:szCs w:val="24"/>
        </w:rPr>
        <w:t>.</w:t>
      </w:r>
      <w:r w:rsidR="16428318">
        <w:rPr>
          <w:sz w:val="24"/>
          <w:szCs w:val="24"/>
        </w:rPr>
        <w:t xml:space="preserve"> When the committee met for the first time after the inauguration, </w:t>
      </w:r>
      <w:r w:rsidR="7A44872A">
        <w:rPr>
          <w:sz w:val="24"/>
          <w:szCs w:val="24"/>
        </w:rPr>
        <w:t>we discussed what we should do next</w:t>
      </w:r>
      <w:r w:rsidR="3A1EFC18">
        <w:rPr>
          <w:sz w:val="24"/>
          <w:szCs w:val="24"/>
        </w:rPr>
        <w:t xml:space="preserve"> in terms of </w:t>
      </w:r>
      <w:r w:rsidR="4E932458">
        <w:rPr>
          <w:sz w:val="24"/>
          <w:szCs w:val="24"/>
        </w:rPr>
        <w:t>what was possible as a committee</w:t>
      </w:r>
      <w:r w:rsidR="332E4EAE">
        <w:rPr>
          <w:sz w:val="24"/>
          <w:szCs w:val="24"/>
        </w:rPr>
        <w:t xml:space="preserve"> and </w:t>
      </w:r>
      <w:r w:rsidR="359CCDC5">
        <w:rPr>
          <w:sz w:val="24"/>
          <w:szCs w:val="24"/>
        </w:rPr>
        <w:t xml:space="preserve">what </w:t>
      </w:r>
      <w:r w:rsidR="67360D2A">
        <w:rPr>
          <w:sz w:val="24"/>
          <w:szCs w:val="24"/>
        </w:rPr>
        <w:t>committee members felt safe doing as individuals</w:t>
      </w:r>
      <w:r w:rsidR="332E4EAE">
        <w:rPr>
          <w:sz w:val="24"/>
          <w:szCs w:val="24"/>
        </w:rPr>
        <w:t>.</w:t>
      </w:r>
    </w:p>
    <w:p w:rsidR="005F6764" w:rsidP="00764B07" w:rsidRDefault="005F6764" w14:paraId="280CC95B" w14:textId="77777777">
      <w:pPr>
        <w:spacing w:after="0"/>
        <w:rPr>
          <w:sz w:val="24"/>
          <w:szCs w:val="24"/>
        </w:rPr>
      </w:pPr>
    </w:p>
    <w:p w:rsidR="00D375B6" w:rsidP="7A1DB7AC" w:rsidRDefault="601AA415" w14:paraId="1E6CC302" w14:textId="0AF6BE6E">
      <w:pPr>
        <w:spacing w:after="0"/>
        <w:ind w:firstLine="720"/>
        <w:rPr>
          <w:sz w:val="24"/>
          <w:szCs w:val="24"/>
        </w:rPr>
      </w:pPr>
      <w:r w:rsidRPr="7A1DB7AC">
        <w:rPr>
          <w:sz w:val="24"/>
          <w:szCs w:val="24"/>
        </w:rPr>
        <w:t xml:space="preserve">We decided to </w:t>
      </w:r>
      <w:r w:rsidR="005F7DA9">
        <w:rPr>
          <w:sz w:val="24"/>
          <w:szCs w:val="24"/>
        </w:rPr>
        <w:t>proceed</w:t>
      </w:r>
      <w:r w:rsidRPr="7A1DB7AC">
        <w:rPr>
          <w:sz w:val="24"/>
          <w:szCs w:val="24"/>
        </w:rPr>
        <w:t xml:space="preserve"> </w:t>
      </w:r>
      <w:r w:rsidR="000772AF">
        <w:rPr>
          <w:sz w:val="24"/>
          <w:szCs w:val="24"/>
        </w:rPr>
        <w:t xml:space="preserve">as is </w:t>
      </w:r>
      <w:r w:rsidRPr="7A1DB7AC">
        <w:rPr>
          <w:sz w:val="24"/>
          <w:szCs w:val="24"/>
        </w:rPr>
        <w:t xml:space="preserve">with the two initial charges about updating the Activities &amp; Resources section of the LAUC website and </w:t>
      </w:r>
      <w:r w:rsidRPr="7A1DB7AC" w:rsidR="435A8E10">
        <w:rPr>
          <w:sz w:val="24"/>
          <w:szCs w:val="24"/>
        </w:rPr>
        <w:t>collaborating with the Communications Committee to highlight a diverse range of LAUC members</w:t>
      </w:r>
      <w:r w:rsidR="00486081">
        <w:rPr>
          <w:sz w:val="24"/>
          <w:szCs w:val="24"/>
        </w:rPr>
        <w:t>.</w:t>
      </w:r>
      <w:r w:rsidRPr="7A1DB7AC" w:rsidR="435A8E10">
        <w:rPr>
          <w:sz w:val="24"/>
          <w:szCs w:val="24"/>
        </w:rPr>
        <w:t xml:space="preserve"> </w:t>
      </w:r>
      <w:r w:rsidR="00D375B6">
        <w:rPr>
          <w:sz w:val="24"/>
          <w:szCs w:val="24"/>
        </w:rPr>
        <w:t>However</w:t>
      </w:r>
      <w:r w:rsidRPr="7A1DB7AC" w:rsidR="34FBC98A">
        <w:rPr>
          <w:sz w:val="24"/>
          <w:szCs w:val="24"/>
        </w:rPr>
        <w:t xml:space="preserve">, </w:t>
      </w:r>
      <w:r w:rsidRPr="7A1DB7AC" w:rsidR="253EE20C">
        <w:rPr>
          <w:sz w:val="24"/>
          <w:szCs w:val="24"/>
        </w:rPr>
        <w:t>our response to these two charges underwent significant changes in the increasingly hostile political climate, especially after extended conversations about online safety for all members.</w:t>
      </w:r>
    </w:p>
    <w:p w:rsidR="00D375B6" w:rsidP="7A1DB7AC" w:rsidRDefault="00D375B6" w14:paraId="0A070D9C" w14:textId="77777777">
      <w:pPr>
        <w:spacing w:after="0"/>
        <w:ind w:firstLine="720"/>
        <w:rPr>
          <w:sz w:val="24"/>
          <w:szCs w:val="24"/>
        </w:rPr>
      </w:pPr>
    </w:p>
    <w:p w:rsidR="1CF0BF71" w:rsidP="7A1DB7AC" w:rsidRDefault="6DE17AB2" w14:paraId="30CF60E7" w14:textId="1DCFCB96">
      <w:pPr>
        <w:spacing w:after="0"/>
        <w:ind w:firstLine="720"/>
        <w:rPr>
          <w:sz w:val="24"/>
          <w:szCs w:val="24"/>
        </w:rPr>
      </w:pPr>
      <w:r w:rsidRPr="3054A26B" w:rsidR="6DE17AB2">
        <w:rPr>
          <w:sz w:val="24"/>
          <w:szCs w:val="24"/>
        </w:rPr>
        <w:t xml:space="preserve">When the committee first started revising the Activities &amp; Resources page </w:t>
      </w:r>
      <w:r w:rsidRPr="3054A26B" w:rsidR="6DE17AB2">
        <w:rPr>
          <w:sz w:val="24"/>
          <w:szCs w:val="24"/>
        </w:rPr>
        <w:t>the previous</w:t>
      </w:r>
      <w:r w:rsidRPr="3054A26B" w:rsidR="6DE17AB2">
        <w:rPr>
          <w:sz w:val="24"/>
          <w:szCs w:val="24"/>
        </w:rPr>
        <w:t xml:space="preserve"> year, the hope was to be able to provide contact information for the individual(s) involved in the activities and initiatives. The committee decided instead to list which campuses had</w:t>
      </w:r>
      <w:r w:rsidRPr="3054A26B" w:rsidR="34F373AB">
        <w:rPr>
          <w:sz w:val="24"/>
          <w:szCs w:val="24"/>
        </w:rPr>
        <w:t xml:space="preserve"> done the activity instead. The updated Activities &amp; Resources can be seen </w:t>
      </w:r>
      <w:hyperlink w:anchor="ActivitiesResources" r:id="R3bd8d7871c5c4216">
        <w:r w:rsidRPr="3054A26B" w:rsidR="34F373AB">
          <w:rPr>
            <w:rStyle w:val="Hyperlink"/>
            <w:sz w:val="24"/>
            <w:szCs w:val="24"/>
          </w:rPr>
          <w:t>at this link here</w:t>
        </w:r>
      </w:hyperlink>
      <w:r w:rsidRPr="3054A26B" w:rsidR="34F373AB">
        <w:rPr>
          <w:sz w:val="24"/>
          <w:szCs w:val="24"/>
        </w:rPr>
        <w:t>.</w:t>
      </w:r>
      <w:r w:rsidRPr="3054A26B" w:rsidR="00D375B6">
        <w:rPr>
          <w:sz w:val="24"/>
          <w:szCs w:val="24"/>
        </w:rPr>
        <w:t xml:space="preserve"> </w:t>
      </w:r>
      <w:r w:rsidRPr="3054A26B" w:rsidR="1CF0BF71">
        <w:rPr>
          <w:sz w:val="24"/>
          <w:szCs w:val="24"/>
        </w:rPr>
        <w:t xml:space="preserve">When the committee first talked about how to select LAUC members to be featured on the LAUC website, the </w:t>
      </w:r>
      <w:r w:rsidRPr="3054A26B" w:rsidR="00DF249E">
        <w:rPr>
          <w:sz w:val="24"/>
          <w:szCs w:val="24"/>
        </w:rPr>
        <w:t>leading</w:t>
      </w:r>
      <w:r w:rsidRPr="3054A26B" w:rsidR="1CF0BF71">
        <w:rPr>
          <w:sz w:val="24"/>
          <w:szCs w:val="24"/>
        </w:rPr>
        <w:t xml:space="preserve"> suggestion was to </w:t>
      </w:r>
      <w:r w:rsidRPr="3054A26B" w:rsidR="1CF0BF71">
        <w:rPr>
          <w:sz w:val="24"/>
          <w:szCs w:val="24"/>
        </w:rPr>
        <w:t>identify</w:t>
      </w:r>
      <w:r w:rsidRPr="3054A26B" w:rsidR="1CF0BF71">
        <w:rPr>
          <w:sz w:val="24"/>
          <w:szCs w:val="24"/>
        </w:rPr>
        <w:t xml:space="preserve"> members doing diversity, equity, and inclusion-oriented work. </w:t>
      </w:r>
      <w:r w:rsidRPr="3054A26B" w:rsidR="00FF5033">
        <w:rPr>
          <w:sz w:val="24"/>
          <w:szCs w:val="24"/>
        </w:rPr>
        <w:t xml:space="preserve">The committee decided instead </w:t>
      </w:r>
      <w:r w:rsidRPr="3054A26B" w:rsidR="0007332B">
        <w:rPr>
          <w:sz w:val="24"/>
          <w:szCs w:val="24"/>
        </w:rPr>
        <w:t xml:space="preserve">to </w:t>
      </w:r>
      <w:r w:rsidRPr="3054A26B" w:rsidR="0007332B">
        <w:rPr>
          <w:sz w:val="24"/>
          <w:szCs w:val="24"/>
        </w:rPr>
        <w:t>identify</w:t>
      </w:r>
      <w:r w:rsidRPr="3054A26B" w:rsidR="0007332B">
        <w:rPr>
          <w:sz w:val="24"/>
          <w:szCs w:val="24"/>
        </w:rPr>
        <w:t xml:space="preserve"> members based on </w:t>
      </w:r>
      <w:r w:rsidRPr="3054A26B" w:rsidR="00F90A96">
        <w:rPr>
          <w:sz w:val="24"/>
          <w:szCs w:val="24"/>
        </w:rPr>
        <w:t xml:space="preserve">whether they received grants from LAUC, </w:t>
      </w:r>
      <w:r w:rsidRPr="3054A26B" w:rsidR="005464BD">
        <w:rPr>
          <w:sz w:val="24"/>
          <w:szCs w:val="24"/>
        </w:rPr>
        <w:t>won</w:t>
      </w:r>
      <w:r w:rsidRPr="3054A26B" w:rsidR="000F5682">
        <w:rPr>
          <w:sz w:val="24"/>
          <w:szCs w:val="24"/>
        </w:rPr>
        <w:t xml:space="preserve"> division-wide annual awards, celebrated career milestones, </w:t>
      </w:r>
      <w:r w:rsidRPr="3054A26B" w:rsidR="4FA38DB5">
        <w:rPr>
          <w:sz w:val="24"/>
          <w:szCs w:val="24"/>
        </w:rPr>
        <w:t>or</w:t>
      </w:r>
      <w:r w:rsidRPr="3054A26B" w:rsidR="000F5682">
        <w:rPr>
          <w:sz w:val="24"/>
          <w:szCs w:val="24"/>
        </w:rPr>
        <w:t xml:space="preserve"> </w:t>
      </w:r>
      <w:r w:rsidRPr="3054A26B" w:rsidR="005464BD">
        <w:rPr>
          <w:sz w:val="24"/>
          <w:szCs w:val="24"/>
        </w:rPr>
        <w:t>were</w:t>
      </w:r>
      <w:r w:rsidRPr="3054A26B" w:rsidR="000F5682">
        <w:rPr>
          <w:sz w:val="24"/>
          <w:szCs w:val="24"/>
        </w:rPr>
        <w:t xml:space="preserve"> new members.</w:t>
      </w:r>
      <w:r w:rsidRPr="3054A26B" w:rsidR="00F90A96">
        <w:rPr>
          <w:color w:val="000000" w:themeColor="text1" w:themeTint="FF" w:themeShade="FF"/>
          <w:sz w:val="24"/>
          <w:szCs w:val="24"/>
        </w:rPr>
        <w:t xml:space="preserve"> </w:t>
      </w:r>
      <w:r w:rsidRPr="3054A26B" w:rsidR="00193338">
        <w:rPr>
          <w:color w:val="000000" w:themeColor="text1" w:themeTint="FF" w:themeShade="FF"/>
          <w:sz w:val="24"/>
          <w:szCs w:val="24"/>
        </w:rPr>
        <w:t>The added benefit of this approach, aside from</w:t>
      </w:r>
      <w:r w:rsidRPr="3054A26B" w:rsidR="189CB86D">
        <w:rPr>
          <w:color w:val="000000" w:themeColor="text1" w:themeTint="FF" w:themeShade="FF"/>
          <w:sz w:val="24"/>
          <w:szCs w:val="24"/>
        </w:rPr>
        <w:t xml:space="preserve"> highlighting</w:t>
      </w:r>
      <w:r w:rsidRPr="3054A26B" w:rsidR="00193338">
        <w:rPr>
          <w:color w:val="000000" w:themeColor="text1" w:themeTint="FF" w:themeShade="FF"/>
          <w:sz w:val="24"/>
          <w:szCs w:val="24"/>
        </w:rPr>
        <w:t xml:space="preserve"> </w:t>
      </w:r>
      <w:r w:rsidRPr="3054A26B" w:rsidR="00193338">
        <w:rPr>
          <w:color w:val="000000" w:themeColor="text1" w:themeTint="FF" w:themeShade="FF"/>
          <w:sz w:val="24"/>
          <w:szCs w:val="24"/>
        </w:rPr>
        <w:t xml:space="preserve">a </w:t>
      </w:r>
      <w:r w:rsidRPr="3054A26B" w:rsidR="630777C9">
        <w:rPr>
          <w:color w:val="000000" w:themeColor="text1" w:themeTint="FF" w:themeShade="FF"/>
          <w:sz w:val="24"/>
          <w:szCs w:val="24"/>
        </w:rPr>
        <w:t>more diverse</w:t>
      </w:r>
      <w:r w:rsidRPr="3054A26B" w:rsidR="00193338">
        <w:rPr>
          <w:color w:val="000000" w:themeColor="text1" w:themeTint="FF" w:themeShade="FF"/>
          <w:sz w:val="24"/>
          <w:szCs w:val="24"/>
        </w:rPr>
        <w:t xml:space="preserve"> range of membership, is the built-in opportunities for collaboration between LAUC statewide and local divisions.</w:t>
      </w:r>
      <w:r w:rsidRPr="3054A26B" w:rsidR="00BA12F8">
        <w:rPr>
          <w:color w:val="000000" w:themeColor="text1" w:themeTint="FF" w:themeShade="FF"/>
          <w:sz w:val="24"/>
          <w:szCs w:val="24"/>
        </w:rPr>
        <w:t xml:space="preserve"> The </w:t>
      </w:r>
      <w:hyperlink r:id="R9107abe2a41c4e7d">
        <w:r w:rsidRPr="3054A26B" w:rsidR="00BA12F8">
          <w:rPr>
            <w:rStyle w:val="Hyperlink"/>
            <w:sz w:val="24"/>
            <w:szCs w:val="24"/>
          </w:rPr>
          <w:t>contact form</w:t>
        </w:r>
      </w:hyperlink>
      <w:r w:rsidRPr="3054A26B" w:rsidR="00BA12F8">
        <w:rPr>
          <w:color w:val="000000" w:themeColor="text1" w:themeTint="FF" w:themeShade="FF"/>
          <w:sz w:val="24"/>
          <w:szCs w:val="24"/>
        </w:rPr>
        <w:t xml:space="preserve"> created by the Communications Committe</w:t>
      </w:r>
      <w:r w:rsidRPr="3054A26B" w:rsidR="00BA12F8">
        <w:rPr>
          <w:color w:val="000000" w:themeColor="text1" w:themeTint="FF" w:themeShade="FF"/>
          <w:sz w:val="24"/>
          <w:szCs w:val="24"/>
        </w:rPr>
        <w:t xml:space="preserve">e </w:t>
      </w:r>
      <w:r w:rsidRPr="3054A26B" w:rsidR="2D1E9E66">
        <w:rPr>
          <w:color w:val="000000" w:themeColor="text1" w:themeTint="FF" w:themeShade="FF"/>
          <w:sz w:val="24"/>
          <w:szCs w:val="24"/>
        </w:rPr>
        <w:t>exhibits</w:t>
      </w:r>
      <w:r w:rsidRPr="3054A26B" w:rsidR="00BA12F8">
        <w:rPr>
          <w:color w:val="000000" w:themeColor="text1" w:themeTint="FF" w:themeShade="FF"/>
          <w:sz w:val="24"/>
          <w:szCs w:val="24"/>
        </w:rPr>
        <w:t xml:space="preserve"> </w:t>
      </w:r>
      <w:r w:rsidRPr="3054A26B" w:rsidR="00BA12F8">
        <w:rPr>
          <w:color w:val="000000" w:themeColor="text1" w:themeTint="FF" w:themeShade="FF"/>
          <w:sz w:val="24"/>
          <w:szCs w:val="24"/>
        </w:rPr>
        <w:t>these ideas and the successful collaboration between the two committees.</w:t>
      </w:r>
    </w:p>
    <w:p w:rsidR="00533785" w:rsidP="001103BD" w:rsidRDefault="00533785" w14:paraId="6D5A5273" w14:textId="77777777">
      <w:pPr>
        <w:spacing w:after="0"/>
        <w:rPr>
          <w:sz w:val="24"/>
          <w:szCs w:val="24"/>
        </w:rPr>
      </w:pPr>
    </w:p>
    <w:p w:rsidR="00533785" w:rsidP="00CA35A2" w:rsidRDefault="00533785" w14:paraId="299DE8EE" w14:textId="6787D1A9">
      <w:pPr>
        <w:spacing w:after="0"/>
        <w:ind w:firstLine="720"/>
        <w:rPr>
          <w:sz w:val="24"/>
          <w:szCs w:val="24"/>
        </w:rPr>
      </w:pPr>
      <w:r w:rsidRPr="3054A26B" w:rsidR="00533785">
        <w:rPr>
          <w:sz w:val="24"/>
          <w:szCs w:val="24"/>
        </w:rPr>
        <w:t xml:space="preserve">Our final charge, which was originally about </w:t>
      </w:r>
      <w:r w:rsidRPr="3054A26B" w:rsidR="001103BD">
        <w:rPr>
          <w:sz w:val="24"/>
          <w:szCs w:val="24"/>
        </w:rPr>
        <w:t xml:space="preserve">creating guidelines to evaluate contributions </w:t>
      </w:r>
      <w:r w:rsidRPr="3054A26B" w:rsidR="00675E35">
        <w:rPr>
          <w:sz w:val="24"/>
          <w:szCs w:val="24"/>
        </w:rPr>
        <w:t xml:space="preserve">to diversity, equity, and inclusion in the review process, </w:t>
      </w:r>
      <w:r w:rsidRPr="3054A26B" w:rsidR="000772AF">
        <w:rPr>
          <w:sz w:val="24"/>
          <w:szCs w:val="24"/>
        </w:rPr>
        <w:t>did change</w:t>
      </w:r>
      <w:r w:rsidRPr="3054A26B" w:rsidR="006C2A54">
        <w:rPr>
          <w:sz w:val="24"/>
          <w:szCs w:val="24"/>
        </w:rPr>
        <w:t xml:space="preserve"> in response to more pressing concerns</w:t>
      </w:r>
      <w:r w:rsidRPr="3054A26B" w:rsidR="000772AF">
        <w:rPr>
          <w:sz w:val="24"/>
          <w:szCs w:val="24"/>
        </w:rPr>
        <w:t xml:space="preserve">. </w:t>
      </w:r>
      <w:r w:rsidRPr="3054A26B" w:rsidR="00492856">
        <w:rPr>
          <w:sz w:val="24"/>
          <w:szCs w:val="24"/>
        </w:rPr>
        <w:t>Our updated charge was to develop guidelines for evaluating the impact of the current administration’s actions on librarian reviews, specifically in terms of diversity, equity, and inclusion. This was inspired by an impact statement from LAUC-B on the impact of COVID-19 on librarian reviews.</w:t>
      </w:r>
    </w:p>
    <w:p w:rsidR="00492856" w:rsidP="00CA35A2" w:rsidRDefault="00492856" w14:paraId="508ABC77" w14:textId="77777777">
      <w:pPr>
        <w:spacing w:after="0"/>
        <w:ind w:firstLine="720"/>
        <w:rPr>
          <w:sz w:val="24"/>
          <w:szCs w:val="24"/>
        </w:rPr>
      </w:pPr>
    </w:p>
    <w:p w:rsidR="00492856" w:rsidP="00CA35A2" w:rsidRDefault="00492856" w14:paraId="73E270F0" w14:textId="731520F7">
      <w:pPr>
        <w:spacing w:after="0"/>
        <w:ind w:firstLine="720"/>
        <w:rPr>
          <w:sz w:val="24"/>
          <w:szCs w:val="24"/>
        </w:rPr>
      </w:pPr>
      <w:r>
        <w:rPr>
          <w:sz w:val="24"/>
          <w:szCs w:val="24"/>
        </w:rPr>
        <w:t xml:space="preserve">The purpose of these guidelines is twofold. The first is to make clear that the ability of all librarians to do their jobs has been greatly impacted by the current administration. But their ability to fulfill their primary responsibilities, participate in professional activities outside of the library, perform university and public service, and pursue research and creative activities have been especially impacted if their work focuses on diversity, equity, and inclusion and/or if an aspect of their identity is being targeted by the administration. The second is to urge division CAPAs to take </w:t>
      </w:r>
      <w:r w:rsidR="00F44E70">
        <w:rPr>
          <w:sz w:val="24"/>
          <w:szCs w:val="24"/>
        </w:rPr>
        <w:t>these impacts into consideration when evaluating librarian review files that cover the span of the current administration.</w:t>
      </w:r>
    </w:p>
    <w:p w:rsidR="00F44E70" w:rsidP="00CA35A2" w:rsidRDefault="00F44E70" w14:paraId="3CE43AEB" w14:textId="77777777">
      <w:pPr>
        <w:spacing w:after="0"/>
        <w:ind w:firstLine="720"/>
        <w:rPr>
          <w:sz w:val="24"/>
          <w:szCs w:val="24"/>
        </w:rPr>
      </w:pPr>
    </w:p>
    <w:p w:rsidR="00B32B08" w:rsidP="00AE552D" w:rsidRDefault="00F44E70" w14:paraId="741883BB" w14:textId="7C5DC21D">
      <w:pPr>
        <w:spacing w:after="0"/>
        <w:ind w:firstLine="720"/>
        <w:rPr>
          <w:sz w:val="24"/>
          <w:szCs w:val="24"/>
        </w:rPr>
      </w:pPr>
      <w:r w:rsidRPr="3054A26B" w:rsidR="00F44E70">
        <w:rPr>
          <w:sz w:val="24"/>
          <w:szCs w:val="24"/>
        </w:rPr>
        <w:t xml:space="preserve">Substantial work on this statement has been done, but due to </w:t>
      </w:r>
      <w:r w:rsidRPr="3054A26B" w:rsidR="20EED7A2">
        <w:rPr>
          <w:sz w:val="24"/>
          <w:szCs w:val="24"/>
        </w:rPr>
        <w:t xml:space="preserve">the charge not changing until more than halfway through the year, as well as an unexpected pause in summer meetings, </w:t>
      </w:r>
      <w:r w:rsidRPr="3054A26B" w:rsidR="00D3421B">
        <w:rPr>
          <w:sz w:val="24"/>
          <w:szCs w:val="24"/>
        </w:rPr>
        <w:t xml:space="preserve">the charge </w:t>
      </w:r>
      <w:r w:rsidRPr="3054A26B" w:rsidR="00D3421B">
        <w:rPr>
          <w:sz w:val="24"/>
          <w:szCs w:val="24"/>
        </w:rPr>
        <w:t>remains</w:t>
      </w:r>
      <w:r w:rsidRPr="3054A26B" w:rsidR="00D3421B">
        <w:rPr>
          <w:sz w:val="24"/>
          <w:szCs w:val="24"/>
        </w:rPr>
        <w:t xml:space="preserve"> </w:t>
      </w:r>
      <w:r w:rsidRPr="3054A26B" w:rsidR="20752E05">
        <w:rPr>
          <w:sz w:val="24"/>
          <w:szCs w:val="24"/>
        </w:rPr>
        <w:t>in progress</w:t>
      </w:r>
      <w:r w:rsidRPr="3054A26B" w:rsidR="00D3421B">
        <w:rPr>
          <w:sz w:val="24"/>
          <w:szCs w:val="24"/>
        </w:rPr>
        <w:t xml:space="preserve">. However, the returning members of this committee have </w:t>
      </w:r>
      <w:r w:rsidRPr="3054A26B" w:rsidR="00D3421B">
        <w:rPr>
          <w:sz w:val="24"/>
          <w:szCs w:val="24"/>
        </w:rPr>
        <w:t>indicated</w:t>
      </w:r>
      <w:r w:rsidRPr="3054A26B" w:rsidR="00D3421B">
        <w:rPr>
          <w:sz w:val="24"/>
          <w:szCs w:val="24"/>
        </w:rPr>
        <w:t xml:space="preserve"> their interest in continuing to work on the statement and include it as a charge </w:t>
      </w:r>
      <w:r w:rsidRPr="3054A26B" w:rsidR="00AE552D">
        <w:rPr>
          <w:sz w:val="24"/>
          <w:szCs w:val="24"/>
        </w:rPr>
        <w:t>for next year.</w:t>
      </w:r>
    </w:p>
    <w:p w:rsidR="00AE552D" w:rsidP="00AE552D" w:rsidRDefault="00AE552D" w14:paraId="43CA5B62" w14:textId="77777777">
      <w:pPr>
        <w:spacing w:after="0"/>
        <w:ind w:firstLine="720"/>
        <w:rPr>
          <w:sz w:val="24"/>
          <w:szCs w:val="24"/>
        </w:rPr>
      </w:pPr>
    </w:p>
    <w:p w:rsidR="32E4CC12" w:rsidP="2E219FB3" w:rsidRDefault="4C78381F" w14:paraId="3EF7B45C" w14:textId="2924F97C">
      <w:pPr>
        <w:ind w:firstLine="720"/>
        <w:rPr>
          <w:sz w:val="24"/>
          <w:szCs w:val="24"/>
        </w:rPr>
      </w:pPr>
      <w:r w:rsidRPr="3054A26B" w:rsidR="4C78381F">
        <w:rPr>
          <w:sz w:val="24"/>
          <w:szCs w:val="24"/>
        </w:rPr>
        <w:t xml:space="preserve">Overall, despite </w:t>
      </w:r>
      <w:r w:rsidRPr="3054A26B" w:rsidR="00683250">
        <w:rPr>
          <w:sz w:val="24"/>
          <w:szCs w:val="24"/>
        </w:rPr>
        <w:t xml:space="preserve">the challenges of </w:t>
      </w:r>
      <w:r w:rsidRPr="3054A26B" w:rsidR="00331986">
        <w:rPr>
          <w:sz w:val="24"/>
          <w:szCs w:val="24"/>
        </w:rPr>
        <w:t xml:space="preserve">a radically different political landscape </w:t>
      </w:r>
      <w:r w:rsidRPr="3054A26B" w:rsidR="00F3428C">
        <w:rPr>
          <w:sz w:val="24"/>
          <w:szCs w:val="24"/>
        </w:rPr>
        <w:t xml:space="preserve">between the start and end of the year </w:t>
      </w:r>
      <w:r w:rsidRPr="3054A26B" w:rsidR="00331986">
        <w:rPr>
          <w:sz w:val="24"/>
          <w:szCs w:val="24"/>
        </w:rPr>
        <w:t>and the subsequent changes</w:t>
      </w:r>
      <w:r w:rsidRPr="3054A26B" w:rsidR="00D87F27">
        <w:rPr>
          <w:sz w:val="24"/>
          <w:szCs w:val="24"/>
        </w:rPr>
        <w:t xml:space="preserve"> to o</w:t>
      </w:r>
      <w:r w:rsidRPr="3054A26B" w:rsidR="007807CC">
        <w:rPr>
          <w:sz w:val="24"/>
          <w:szCs w:val="24"/>
        </w:rPr>
        <w:t>ur</w:t>
      </w:r>
      <w:r w:rsidRPr="3054A26B" w:rsidR="00331986">
        <w:rPr>
          <w:sz w:val="24"/>
          <w:szCs w:val="24"/>
        </w:rPr>
        <w:t xml:space="preserve"> charges, the committee fulfilled its primary charge to be a </w:t>
      </w:r>
      <w:r w:rsidRPr="3054A26B" w:rsidR="593DDC26">
        <w:rPr>
          <w:sz w:val="24"/>
          <w:szCs w:val="24"/>
        </w:rPr>
        <w:t>resource</w:t>
      </w:r>
      <w:r w:rsidRPr="3054A26B" w:rsidR="00331986">
        <w:rPr>
          <w:sz w:val="24"/>
          <w:szCs w:val="24"/>
        </w:rPr>
        <w:t xml:space="preserve"> for issues related to diversity, equity, and inclusion</w:t>
      </w:r>
      <w:r w:rsidRPr="3054A26B" w:rsidR="007807CC">
        <w:rPr>
          <w:sz w:val="24"/>
          <w:szCs w:val="24"/>
        </w:rPr>
        <w:t xml:space="preserve"> in addition to two out of the three of its </w:t>
      </w:r>
      <w:r w:rsidRPr="3054A26B" w:rsidR="00D87F27">
        <w:rPr>
          <w:sz w:val="24"/>
          <w:szCs w:val="24"/>
        </w:rPr>
        <w:t>additional charges.</w:t>
      </w:r>
      <w:r w:rsidRPr="3054A26B" w:rsidR="00331986">
        <w:rPr>
          <w:sz w:val="24"/>
          <w:szCs w:val="24"/>
        </w:rPr>
        <w:t xml:space="preserve"> </w:t>
      </w:r>
      <w:r w:rsidRPr="3054A26B" w:rsidR="00D87F27">
        <w:rPr>
          <w:sz w:val="24"/>
          <w:szCs w:val="24"/>
        </w:rPr>
        <w:t xml:space="preserve">While chairing the committee was a challenge, </w:t>
      </w:r>
      <w:r w:rsidRPr="3054A26B" w:rsidR="009F0EE6">
        <w:rPr>
          <w:sz w:val="24"/>
          <w:szCs w:val="24"/>
        </w:rPr>
        <w:t xml:space="preserve">it was an experience I am glad to have had, </w:t>
      </w:r>
      <w:r w:rsidRPr="3054A26B" w:rsidR="00D4603C">
        <w:rPr>
          <w:sz w:val="24"/>
          <w:szCs w:val="24"/>
        </w:rPr>
        <w:t>especially because</w:t>
      </w:r>
      <w:r w:rsidRPr="3054A26B" w:rsidR="009F0EE6">
        <w:rPr>
          <w:sz w:val="24"/>
          <w:szCs w:val="24"/>
        </w:rPr>
        <w:t xml:space="preserve"> </w:t>
      </w:r>
      <w:r w:rsidRPr="3054A26B" w:rsidR="00D87F27">
        <w:rPr>
          <w:sz w:val="24"/>
          <w:szCs w:val="24"/>
        </w:rPr>
        <w:t xml:space="preserve">I </w:t>
      </w:r>
      <w:r w:rsidRPr="3054A26B" w:rsidR="0011209C">
        <w:rPr>
          <w:sz w:val="24"/>
          <w:szCs w:val="24"/>
        </w:rPr>
        <w:t>enjoyed</w:t>
      </w:r>
      <w:r w:rsidRPr="3054A26B" w:rsidR="00D87F27">
        <w:rPr>
          <w:sz w:val="24"/>
          <w:szCs w:val="24"/>
        </w:rPr>
        <w:t xml:space="preserve"> collaborating with the members of this committee</w:t>
      </w:r>
      <w:r w:rsidRPr="3054A26B" w:rsidR="6E1053CA">
        <w:rPr>
          <w:sz w:val="24"/>
          <w:szCs w:val="24"/>
        </w:rPr>
        <w:t>. I</w:t>
      </w:r>
      <w:r w:rsidRPr="3054A26B" w:rsidR="00B154EE">
        <w:rPr>
          <w:sz w:val="24"/>
          <w:szCs w:val="24"/>
        </w:rPr>
        <w:t xml:space="preserve"> am proud of the work we accomplished, and I look forward to seeing where the remaining charge goes with next year’s committee.</w:t>
      </w:r>
    </w:p>
    <w:p w:rsidR="7A1DB7AC" w:rsidP="00B154EE" w:rsidRDefault="7A1DB7AC" w14:paraId="5219D416" w14:textId="6D433AED">
      <w:pPr>
        <w:rPr>
          <w:sz w:val="24"/>
          <w:szCs w:val="24"/>
        </w:rPr>
      </w:pPr>
    </w:p>
    <w:p w:rsidR="5D15F832" w:rsidP="3054A26B" w:rsidRDefault="5D15F832" w14:paraId="39B63570" w14:textId="303743F1">
      <w:pPr>
        <w:rPr>
          <w:b w:val="1"/>
          <w:bCs w:val="1"/>
          <w:sz w:val="24"/>
          <w:szCs w:val="24"/>
        </w:rPr>
      </w:pPr>
      <w:r w:rsidRPr="3054A26B" w:rsidR="5D15F832">
        <w:rPr>
          <w:b w:val="1"/>
          <w:bCs w:val="1"/>
          <w:sz w:val="24"/>
          <w:szCs w:val="24"/>
        </w:rPr>
        <w:t>Recommendations</w:t>
      </w:r>
    </w:p>
    <w:p w:rsidR="5D15F832" w:rsidP="3054A26B" w:rsidRDefault="5D15F832" w14:paraId="5CEB7198" w14:textId="041EF2B3">
      <w:pPr>
        <w:ind w:firstLine="720"/>
        <w:rPr>
          <w:sz w:val="24"/>
          <w:szCs w:val="24"/>
        </w:rPr>
      </w:pPr>
      <w:r w:rsidRPr="3054A26B" w:rsidR="5D15F832">
        <w:rPr>
          <w:sz w:val="24"/>
          <w:szCs w:val="24"/>
        </w:rPr>
        <w:t xml:space="preserve">It was difficult to feel as if I was </w:t>
      </w:r>
      <w:r w:rsidRPr="3054A26B" w:rsidR="5D15F832">
        <w:rPr>
          <w:sz w:val="24"/>
          <w:szCs w:val="24"/>
        </w:rPr>
        <w:t>representing</w:t>
      </w:r>
      <w:r w:rsidRPr="3054A26B" w:rsidR="5D15F832">
        <w:rPr>
          <w:sz w:val="24"/>
          <w:szCs w:val="24"/>
        </w:rPr>
        <w:t xml:space="preserve"> LAUC-I well due to the distance between the Law Library and the main libraries. In the future, I would suggest that the representative is involved with the Diversity Team to at least </w:t>
      </w:r>
      <w:r w:rsidRPr="3054A26B" w:rsidR="67639C4E">
        <w:rPr>
          <w:sz w:val="24"/>
          <w:szCs w:val="24"/>
        </w:rPr>
        <w:t>be tapped into that source of knowledge</w:t>
      </w:r>
      <w:r w:rsidRPr="3054A26B" w:rsidR="00536725">
        <w:rPr>
          <w:sz w:val="24"/>
          <w:szCs w:val="24"/>
        </w:rPr>
        <w:t xml:space="preserve"> about diversity, equity, and inclusion issues and activities across campus.</w:t>
      </w:r>
    </w:p>
    <w:sectPr w:rsidR="5D15F832">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376" w:rsidP="00B91B65" w:rsidRDefault="00BD2376" w14:paraId="080249D9" w14:textId="77777777">
      <w:pPr>
        <w:spacing w:after="0" w:line="240" w:lineRule="auto"/>
      </w:pPr>
      <w:r>
        <w:separator/>
      </w:r>
    </w:p>
  </w:endnote>
  <w:endnote w:type="continuationSeparator" w:id="0">
    <w:p w:rsidR="00BD2376" w:rsidP="00B91B65" w:rsidRDefault="00BD2376" w14:paraId="23973994" w14:textId="77777777">
      <w:pPr>
        <w:spacing w:after="0" w:line="240" w:lineRule="auto"/>
      </w:pPr>
      <w:r>
        <w:continuationSeparator/>
      </w:r>
    </w:p>
  </w:endnote>
  <w:endnote w:type="continuationNotice" w:id="1">
    <w:p w:rsidR="00BD2376" w:rsidRDefault="00BD2376" w14:paraId="43404B7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27576527"/>
      <w:docPartObj>
        <w:docPartGallery w:val="Page Numbers (Bottom of Page)"/>
        <w:docPartUnique/>
      </w:docPartObj>
    </w:sdtPr>
    <w:sdtEndPr>
      <w:rPr>
        <w:noProof/>
        <w:sz w:val="20"/>
        <w:szCs w:val="20"/>
      </w:rPr>
    </w:sdtEndPr>
    <w:sdtContent>
      <w:p w:rsidRPr="00613488" w:rsidR="00613488" w:rsidP="00B32B08" w:rsidRDefault="00B32B08" w14:paraId="2B70CC72" w14:textId="377B6A06">
        <w:pPr>
          <w:pStyle w:val="Footer"/>
          <w:jc w:val="center"/>
          <w:rPr>
            <w:sz w:val="20"/>
            <w:szCs w:val="20"/>
          </w:rPr>
        </w:pPr>
        <w:r>
          <w:rPr>
            <w:sz w:val="20"/>
            <w:szCs w:val="20"/>
          </w:rPr>
          <w:t xml:space="preserve">Page </w:t>
        </w:r>
        <w:r w:rsidRPr="00613488" w:rsidR="00613488">
          <w:rPr>
            <w:sz w:val="20"/>
            <w:szCs w:val="20"/>
          </w:rPr>
          <w:fldChar w:fldCharType="begin"/>
        </w:r>
        <w:r w:rsidRPr="00613488" w:rsidR="00613488">
          <w:rPr>
            <w:sz w:val="20"/>
            <w:szCs w:val="20"/>
          </w:rPr>
          <w:instrText xml:space="preserve"> PAGE   \* MERGEFORMAT </w:instrText>
        </w:r>
        <w:r w:rsidRPr="00613488" w:rsidR="00613488">
          <w:rPr>
            <w:sz w:val="20"/>
            <w:szCs w:val="20"/>
          </w:rPr>
          <w:fldChar w:fldCharType="separate"/>
        </w:r>
        <w:r w:rsidRPr="00613488" w:rsidR="00613488">
          <w:rPr>
            <w:noProof/>
            <w:sz w:val="20"/>
            <w:szCs w:val="20"/>
          </w:rPr>
          <w:t>2</w:t>
        </w:r>
        <w:r w:rsidRPr="00613488" w:rsidR="00613488">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376" w:rsidP="00B91B65" w:rsidRDefault="00BD2376" w14:paraId="2F30A663" w14:textId="77777777">
      <w:pPr>
        <w:spacing w:after="0" w:line="240" w:lineRule="auto"/>
      </w:pPr>
      <w:r>
        <w:separator/>
      </w:r>
    </w:p>
  </w:footnote>
  <w:footnote w:type="continuationSeparator" w:id="0">
    <w:p w:rsidR="00BD2376" w:rsidP="00B91B65" w:rsidRDefault="00BD2376" w14:paraId="606DAB18" w14:textId="77777777">
      <w:pPr>
        <w:spacing w:after="0" w:line="240" w:lineRule="auto"/>
      </w:pPr>
      <w:r>
        <w:continuationSeparator/>
      </w:r>
    </w:p>
  </w:footnote>
  <w:footnote w:type="continuationNotice" w:id="1">
    <w:p w:rsidR="00BD2376" w:rsidRDefault="00BD2376" w14:paraId="26D744C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C9818"/>
    <w:multiLevelType w:val="hybridMultilevel"/>
    <w:tmpl w:val="22B6FDA8"/>
    <w:lvl w:ilvl="0" w:tplc="B470C7D2">
      <w:start w:val="1"/>
      <w:numFmt w:val="decimal"/>
      <w:lvlText w:val="%1."/>
      <w:lvlJc w:val="left"/>
      <w:pPr>
        <w:ind w:left="720" w:hanging="360"/>
      </w:pPr>
    </w:lvl>
    <w:lvl w:ilvl="1" w:tplc="725CA870">
      <w:start w:val="1"/>
      <w:numFmt w:val="lowerLetter"/>
      <w:lvlText w:val="%2."/>
      <w:lvlJc w:val="left"/>
      <w:pPr>
        <w:ind w:left="1440" w:hanging="360"/>
      </w:pPr>
    </w:lvl>
    <w:lvl w:ilvl="2" w:tplc="545A6ACA">
      <w:start w:val="1"/>
      <w:numFmt w:val="lowerRoman"/>
      <w:lvlText w:val="%3."/>
      <w:lvlJc w:val="right"/>
      <w:pPr>
        <w:ind w:left="2160" w:hanging="180"/>
      </w:pPr>
    </w:lvl>
    <w:lvl w:ilvl="3" w:tplc="2E54D07E">
      <w:start w:val="1"/>
      <w:numFmt w:val="decimal"/>
      <w:lvlText w:val="%4."/>
      <w:lvlJc w:val="left"/>
      <w:pPr>
        <w:ind w:left="2880" w:hanging="360"/>
      </w:pPr>
    </w:lvl>
    <w:lvl w:ilvl="4" w:tplc="1FCC539E">
      <w:start w:val="1"/>
      <w:numFmt w:val="lowerLetter"/>
      <w:lvlText w:val="%5."/>
      <w:lvlJc w:val="left"/>
      <w:pPr>
        <w:ind w:left="3600" w:hanging="360"/>
      </w:pPr>
    </w:lvl>
    <w:lvl w:ilvl="5" w:tplc="23E2193E">
      <w:start w:val="1"/>
      <w:numFmt w:val="lowerRoman"/>
      <w:lvlText w:val="%6."/>
      <w:lvlJc w:val="right"/>
      <w:pPr>
        <w:ind w:left="4320" w:hanging="180"/>
      </w:pPr>
    </w:lvl>
    <w:lvl w:ilvl="6" w:tplc="A6C45724">
      <w:start w:val="1"/>
      <w:numFmt w:val="decimal"/>
      <w:lvlText w:val="%7."/>
      <w:lvlJc w:val="left"/>
      <w:pPr>
        <w:ind w:left="5040" w:hanging="360"/>
      </w:pPr>
    </w:lvl>
    <w:lvl w:ilvl="7" w:tplc="86981C30">
      <w:start w:val="1"/>
      <w:numFmt w:val="lowerLetter"/>
      <w:lvlText w:val="%8."/>
      <w:lvlJc w:val="left"/>
      <w:pPr>
        <w:ind w:left="5760" w:hanging="360"/>
      </w:pPr>
    </w:lvl>
    <w:lvl w:ilvl="8" w:tplc="E27AEF50">
      <w:start w:val="1"/>
      <w:numFmt w:val="lowerRoman"/>
      <w:lvlText w:val="%9."/>
      <w:lvlJc w:val="right"/>
      <w:pPr>
        <w:ind w:left="6480" w:hanging="180"/>
      </w:pPr>
    </w:lvl>
  </w:abstractNum>
  <w:abstractNum w:abstractNumId="1" w15:restartNumberingAfterBreak="0">
    <w:nsid w:val="1C752921"/>
    <w:multiLevelType w:val="hybridMultilevel"/>
    <w:tmpl w:val="2A8CB448"/>
    <w:lvl w:ilvl="0" w:tplc="E52E9210">
      <w:start w:val="1"/>
      <w:numFmt w:val="decimal"/>
      <w:lvlText w:val="%1."/>
      <w:lvlJc w:val="left"/>
      <w:pPr>
        <w:ind w:left="720" w:hanging="360"/>
      </w:pPr>
    </w:lvl>
    <w:lvl w:ilvl="1" w:tplc="1B80725C">
      <w:start w:val="1"/>
      <w:numFmt w:val="lowerLetter"/>
      <w:lvlText w:val="%2."/>
      <w:lvlJc w:val="left"/>
      <w:pPr>
        <w:ind w:left="1440" w:hanging="360"/>
      </w:pPr>
    </w:lvl>
    <w:lvl w:ilvl="2" w:tplc="A2B6CBAA">
      <w:start w:val="1"/>
      <w:numFmt w:val="lowerRoman"/>
      <w:lvlText w:val="%3."/>
      <w:lvlJc w:val="right"/>
      <w:pPr>
        <w:ind w:left="2160" w:hanging="180"/>
      </w:pPr>
    </w:lvl>
    <w:lvl w:ilvl="3" w:tplc="B6986700">
      <w:start w:val="1"/>
      <w:numFmt w:val="decimal"/>
      <w:lvlText w:val="%4."/>
      <w:lvlJc w:val="left"/>
      <w:pPr>
        <w:ind w:left="2880" w:hanging="360"/>
      </w:pPr>
    </w:lvl>
    <w:lvl w:ilvl="4" w:tplc="E01C1CF4">
      <w:start w:val="1"/>
      <w:numFmt w:val="lowerLetter"/>
      <w:lvlText w:val="%5."/>
      <w:lvlJc w:val="left"/>
      <w:pPr>
        <w:ind w:left="3600" w:hanging="360"/>
      </w:pPr>
    </w:lvl>
    <w:lvl w:ilvl="5" w:tplc="0A3274B8">
      <w:start w:val="1"/>
      <w:numFmt w:val="lowerRoman"/>
      <w:lvlText w:val="%6."/>
      <w:lvlJc w:val="right"/>
      <w:pPr>
        <w:ind w:left="4320" w:hanging="180"/>
      </w:pPr>
    </w:lvl>
    <w:lvl w:ilvl="6" w:tplc="38E073DC">
      <w:start w:val="1"/>
      <w:numFmt w:val="decimal"/>
      <w:lvlText w:val="%7."/>
      <w:lvlJc w:val="left"/>
      <w:pPr>
        <w:ind w:left="5040" w:hanging="360"/>
      </w:pPr>
    </w:lvl>
    <w:lvl w:ilvl="7" w:tplc="42F8BAC6">
      <w:start w:val="1"/>
      <w:numFmt w:val="lowerLetter"/>
      <w:lvlText w:val="%8."/>
      <w:lvlJc w:val="left"/>
      <w:pPr>
        <w:ind w:left="5760" w:hanging="360"/>
      </w:pPr>
    </w:lvl>
    <w:lvl w:ilvl="8" w:tplc="CEEE24F2">
      <w:start w:val="1"/>
      <w:numFmt w:val="lowerRoman"/>
      <w:lvlText w:val="%9."/>
      <w:lvlJc w:val="right"/>
      <w:pPr>
        <w:ind w:left="6480" w:hanging="180"/>
      </w:pPr>
    </w:lvl>
  </w:abstractNum>
  <w:abstractNum w:abstractNumId="2" w15:restartNumberingAfterBreak="0">
    <w:nsid w:val="3C3BEBB9"/>
    <w:multiLevelType w:val="hybridMultilevel"/>
    <w:tmpl w:val="69102512"/>
    <w:lvl w:ilvl="0" w:tplc="956AAD4E">
      <w:start w:val="1"/>
      <w:numFmt w:val="decimal"/>
      <w:lvlText w:val="%1."/>
      <w:lvlJc w:val="left"/>
      <w:pPr>
        <w:ind w:left="720" w:hanging="360"/>
      </w:pPr>
    </w:lvl>
    <w:lvl w:ilvl="1" w:tplc="35F69BF6">
      <w:start w:val="1"/>
      <w:numFmt w:val="bullet"/>
      <w:lvlText w:val=""/>
      <w:lvlJc w:val="left"/>
      <w:pPr>
        <w:ind w:left="1440" w:hanging="360"/>
      </w:pPr>
      <w:rPr>
        <w:rFonts w:hint="default" w:ascii="Symbol" w:hAnsi="Symbol"/>
      </w:rPr>
    </w:lvl>
    <w:lvl w:ilvl="2" w:tplc="A0320574">
      <w:start w:val="1"/>
      <w:numFmt w:val="lowerRoman"/>
      <w:lvlText w:val="%3."/>
      <w:lvlJc w:val="right"/>
      <w:pPr>
        <w:ind w:left="2160" w:hanging="180"/>
      </w:pPr>
    </w:lvl>
    <w:lvl w:ilvl="3" w:tplc="6C7C7456">
      <w:start w:val="1"/>
      <w:numFmt w:val="decimal"/>
      <w:lvlText w:val="%4."/>
      <w:lvlJc w:val="left"/>
      <w:pPr>
        <w:ind w:left="2880" w:hanging="360"/>
      </w:pPr>
    </w:lvl>
    <w:lvl w:ilvl="4" w:tplc="9CBC8504">
      <w:start w:val="1"/>
      <w:numFmt w:val="lowerLetter"/>
      <w:lvlText w:val="%5."/>
      <w:lvlJc w:val="left"/>
      <w:pPr>
        <w:ind w:left="3600" w:hanging="360"/>
      </w:pPr>
    </w:lvl>
    <w:lvl w:ilvl="5" w:tplc="83A4AB3C">
      <w:start w:val="1"/>
      <w:numFmt w:val="lowerRoman"/>
      <w:lvlText w:val="%6."/>
      <w:lvlJc w:val="right"/>
      <w:pPr>
        <w:ind w:left="4320" w:hanging="180"/>
      </w:pPr>
    </w:lvl>
    <w:lvl w:ilvl="6" w:tplc="D07A93DE">
      <w:start w:val="1"/>
      <w:numFmt w:val="decimal"/>
      <w:lvlText w:val="%7."/>
      <w:lvlJc w:val="left"/>
      <w:pPr>
        <w:ind w:left="5040" w:hanging="360"/>
      </w:pPr>
    </w:lvl>
    <w:lvl w:ilvl="7" w:tplc="3EBE6884">
      <w:start w:val="1"/>
      <w:numFmt w:val="lowerLetter"/>
      <w:lvlText w:val="%8."/>
      <w:lvlJc w:val="left"/>
      <w:pPr>
        <w:ind w:left="5760" w:hanging="360"/>
      </w:pPr>
    </w:lvl>
    <w:lvl w:ilvl="8" w:tplc="0DBEB6FC">
      <w:start w:val="1"/>
      <w:numFmt w:val="lowerRoman"/>
      <w:lvlText w:val="%9."/>
      <w:lvlJc w:val="right"/>
      <w:pPr>
        <w:ind w:left="6480" w:hanging="180"/>
      </w:pPr>
    </w:lvl>
  </w:abstractNum>
  <w:num w:numId="1" w16cid:durableId="601568711">
    <w:abstractNumId w:val="2"/>
  </w:num>
  <w:num w:numId="2" w16cid:durableId="857741832">
    <w:abstractNumId w:val="0"/>
  </w:num>
  <w:num w:numId="3" w16cid:durableId="81738565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B65"/>
    <w:rsid w:val="00005365"/>
    <w:rsid w:val="00006FD5"/>
    <w:rsid w:val="000102A1"/>
    <w:rsid w:val="00011246"/>
    <w:rsid w:val="00067F1B"/>
    <w:rsid w:val="0007332B"/>
    <w:rsid w:val="00073776"/>
    <w:rsid w:val="000772AF"/>
    <w:rsid w:val="000C25A3"/>
    <w:rsid w:val="000CDE6E"/>
    <w:rsid w:val="000E1061"/>
    <w:rsid w:val="000F5682"/>
    <w:rsid w:val="001103BD"/>
    <w:rsid w:val="0011209C"/>
    <w:rsid w:val="001177D3"/>
    <w:rsid w:val="00122F13"/>
    <w:rsid w:val="001420D9"/>
    <w:rsid w:val="001554F9"/>
    <w:rsid w:val="00191D98"/>
    <w:rsid w:val="00193338"/>
    <w:rsid w:val="00194783"/>
    <w:rsid w:val="001C0BFB"/>
    <w:rsid w:val="001D63AA"/>
    <w:rsid w:val="00213DFD"/>
    <w:rsid w:val="0022188F"/>
    <w:rsid w:val="00240EA1"/>
    <w:rsid w:val="00253AFC"/>
    <w:rsid w:val="00263BF7"/>
    <w:rsid w:val="00275CDF"/>
    <w:rsid w:val="002B7246"/>
    <w:rsid w:val="0030011B"/>
    <w:rsid w:val="00327DA0"/>
    <w:rsid w:val="00331986"/>
    <w:rsid w:val="00341CC1"/>
    <w:rsid w:val="003C66AF"/>
    <w:rsid w:val="003D4A94"/>
    <w:rsid w:val="00401F3F"/>
    <w:rsid w:val="00411EA8"/>
    <w:rsid w:val="0041331B"/>
    <w:rsid w:val="0042301C"/>
    <w:rsid w:val="00441D04"/>
    <w:rsid w:val="00451E9F"/>
    <w:rsid w:val="00483151"/>
    <w:rsid w:val="00486081"/>
    <w:rsid w:val="00492856"/>
    <w:rsid w:val="004B429F"/>
    <w:rsid w:val="004C27DE"/>
    <w:rsid w:val="00512EA7"/>
    <w:rsid w:val="00533785"/>
    <w:rsid w:val="00536725"/>
    <w:rsid w:val="005464BD"/>
    <w:rsid w:val="005760D1"/>
    <w:rsid w:val="005A1488"/>
    <w:rsid w:val="005D6A6D"/>
    <w:rsid w:val="005F6764"/>
    <w:rsid w:val="005F7DA9"/>
    <w:rsid w:val="00613488"/>
    <w:rsid w:val="00617791"/>
    <w:rsid w:val="00630FD5"/>
    <w:rsid w:val="0063543B"/>
    <w:rsid w:val="006551F2"/>
    <w:rsid w:val="00675E35"/>
    <w:rsid w:val="00683250"/>
    <w:rsid w:val="006C2A54"/>
    <w:rsid w:val="006C4CD5"/>
    <w:rsid w:val="00716F61"/>
    <w:rsid w:val="0072698A"/>
    <w:rsid w:val="00736D0B"/>
    <w:rsid w:val="007403C9"/>
    <w:rsid w:val="007439D4"/>
    <w:rsid w:val="007468F7"/>
    <w:rsid w:val="00764B07"/>
    <w:rsid w:val="00766AFC"/>
    <w:rsid w:val="00774CBC"/>
    <w:rsid w:val="007807CC"/>
    <w:rsid w:val="00780C10"/>
    <w:rsid w:val="007D4D9E"/>
    <w:rsid w:val="0080278A"/>
    <w:rsid w:val="00841EAF"/>
    <w:rsid w:val="00870C96"/>
    <w:rsid w:val="00876C71"/>
    <w:rsid w:val="008B7EB2"/>
    <w:rsid w:val="008C288D"/>
    <w:rsid w:val="00901644"/>
    <w:rsid w:val="00927D62"/>
    <w:rsid w:val="0096230D"/>
    <w:rsid w:val="009632AA"/>
    <w:rsid w:val="00986798"/>
    <w:rsid w:val="00994871"/>
    <w:rsid w:val="009A2A6B"/>
    <w:rsid w:val="009B59FD"/>
    <w:rsid w:val="009E61E4"/>
    <w:rsid w:val="009F0EE6"/>
    <w:rsid w:val="00A8061F"/>
    <w:rsid w:val="00A84D55"/>
    <w:rsid w:val="00A97B89"/>
    <w:rsid w:val="00AA2506"/>
    <w:rsid w:val="00AA5D05"/>
    <w:rsid w:val="00AC48CF"/>
    <w:rsid w:val="00AD12E8"/>
    <w:rsid w:val="00AE424E"/>
    <w:rsid w:val="00AE552D"/>
    <w:rsid w:val="00AF0787"/>
    <w:rsid w:val="00B03C5F"/>
    <w:rsid w:val="00B0BE10"/>
    <w:rsid w:val="00B154EE"/>
    <w:rsid w:val="00B23D83"/>
    <w:rsid w:val="00B32B08"/>
    <w:rsid w:val="00B34CBF"/>
    <w:rsid w:val="00B820B2"/>
    <w:rsid w:val="00B84828"/>
    <w:rsid w:val="00B85E44"/>
    <w:rsid w:val="00B86DDC"/>
    <w:rsid w:val="00B91B65"/>
    <w:rsid w:val="00BA12F8"/>
    <w:rsid w:val="00BA53F2"/>
    <w:rsid w:val="00BB355C"/>
    <w:rsid w:val="00BC376F"/>
    <w:rsid w:val="00BD2376"/>
    <w:rsid w:val="00BF3048"/>
    <w:rsid w:val="00C07970"/>
    <w:rsid w:val="00C6596C"/>
    <w:rsid w:val="00C725BE"/>
    <w:rsid w:val="00C84551"/>
    <w:rsid w:val="00CA35A2"/>
    <w:rsid w:val="00CB4231"/>
    <w:rsid w:val="00D07027"/>
    <w:rsid w:val="00D3421B"/>
    <w:rsid w:val="00D375B6"/>
    <w:rsid w:val="00D4603C"/>
    <w:rsid w:val="00D856C5"/>
    <w:rsid w:val="00D87F27"/>
    <w:rsid w:val="00D97CB6"/>
    <w:rsid w:val="00DB0009"/>
    <w:rsid w:val="00DF249E"/>
    <w:rsid w:val="00E044D9"/>
    <w:rsid w:val="00E406A9"/>
    <w:rsid w:val="00E5396B"/>
    <w:rsid w:val="00E72D79"/>
    <w:rsid w:val="00E80338"/>
    <w:rsid w:val="00EA1A33"/>
    <w:rsid w:val="00ED048C"/>
    <w:rsid w:val="00ED3785"/>
    <w:rsid w:val="00F3428C"/>
    <w:rsid w:val="00F44E70"/>
    <w:rsid w:val="00F84DCE"/>
    <w:rsid w:val="00F904ED"/>
    <w:rsid w:val="00F90A96"/>
    <w:rsid w:val="00FB728F"/>
    <w:rsid w:val="00FE31B0"/>
    <w:rsid w:val="00FF0E31"/>
    <w:rsid w:val="00FF5033"/>
    <w:rsid w:val="019F0BEA"/>
    <w:rsid w:val="03A61481"/>
    <w:rsid w:val="03B7B4B8"/>
    <w:rsid w:val="03FAF35C"/>
    <w:rsid w:val="0420C48F"/>
    <w:rsid w:val="0496DB58"/>
    <w:rsid w:val="04DF3C4D"/>
    <w:rsid w:val="04E97C85"/>
    <w:rsid w:val="05575DD5"/>
    <w:rsid w:val="0621B571"/>
    <w:rsid w:val="06701347"/>
    <w:rsid w:val="067E7CCC"/>
    <w:rsid w:val="06B767AB"/>
    <w:rsid w:val="06C8A8BE"/>
    <w:rsid w:val="07AB528E"/>
    <w:rsid w:val="07E0D36D"/>
    <w:rsid w:val="0828A741"/>
    <w:rsid w:val="0847997E"/>
    <w:rsid w:val="0848E2A1"/>
    <w:rsid w:val="08630BED"/>
    <w:rsid w:val="08A1F6D1"/>
    <w:rsid w:val="08AF4331"/>
    <w:rsid w:val="0981F1F8"/>
    <w:rsid w:val="098AC26D"/>
    <w:rsid w:val="09C1F1D8"/>
    <w:rsid w:val="09EDD1D1"/>
    <w:rsid w:val="0A673A90"/>
    <w:rsid w:val="0A819C4F"/>
    <w:rsid w:val="0A84D18F"/>
    <w:rsid w:val="0B276900"/>
    <w:rsid w:val="0B87ED75"/>
    <w:rsid w:val="0BED8ACF"/>
    <w:rsid w:val="0BFA05FE"/>
    <w:rsid w:val="0C6DD267"/>
    <w:rsid w:val="0D517996"/>
    <w:rsid w:val="0D5A7A0E"/>
    <w:rsid w:val="0E78C797"/>
    <w:rsid w:val="0EBEC9FC"/>
    <w:rsid w:val="0ED44864"/>
    <w:rsid w:val="0F594219"/>
    <w:rsid w:val="102F3508"/>
    <w:rsid w:val="11187840"/>
    <w:rsid w:val="12312FEC"/>
    <w:rsid w:val="128603A5"/>
    <w:rsid w:val="12CB912C"/>
    <w:rsid w:val="132D729D"/>
    <w:rsid w:val="13E5876B"/>
    <w:rsid w:val="142A240C"/>
    <w:rsid w:val="14B0A0A2"/>
    <w:rsid w:val="15030A3D"/>
    <w:rsid w:val="15A77E64"/>
    <w:rsid w:val="16288F7C"/>
    <w:rsid w:val="1630E37A"/>
    <w:rsid w:val="16428318"/>
    <w:rsid w:val="1644B53A"/>
    <w:rsid w:val="16B09AC4"/>
    <w:rsid w:val="16B278F0"/>
    <w:rsid w:val="16B747CB"/>
    <w:rsid w:val="16C41797"/>
    <w:rsid w:val="16FDD1E4"/>
    <w:rsid w:val="172528CC"/>
    <w:rsid w:val="17298A54"/>
    <w:rsid w:val="173F3ED3"/>
    <w:rsid w:val="176D3B86"/>
    <w:rsid w:val="17A26A7D"/>
    <w:rsid w:val="183CDC81"/>
    <w:rsid w:val="183FAEA0"/>
    <w:rsid w:val="185271EE"/>
    <w:rsid w:val="189CB86D"/>
    <w:rsid w:val="18C45309"/>
    <w:rsid w:val="19267356"/>
    <w:rsid w:val="197A7084"/>
    <w:rsid w:val="19EA0F64"/>
    <w:rsid w:val="1A054B7E"/>
    <w:rsid w:val="1A46FD22"/>
    <w:rsid w:val="1A671180"/>
    <w:rsid w:val="1AD19595"/>
    <w:rsid w:val="1B739D1B"/>
    <w:rsid w:val="1B8AAB6D"/>
    <w:rsid w:val="1BB0B1F5"/>
    <w:rsid w:val="1C47A7CB"/>
    <w:rsid w:val="1CF0BF71"/>
    <w:rsid w:val="1D3A3084"/>
    <w:rsid w:val="1D5CE914"/>
    <w:rsid w:val="1D5F09E4"/>
    <w:rsid w:val="1D6FF84B"/>
    <w:rsid w:val="1D863D43"/>
    <w:rsid w:val="1DCA0C34"/>
    <w:rsid w:val="1EA2D697"/>
    <w:rsid w:val="1EF43CBC"/>
    <w:rsid w:val="1F1E76FE"/>
    <w:rsid w:val="1F92C5FF"/>
    <w:rsid w:val="1FAB447D"/>
    <w:rsid w:val="1FF0BE74"/>
    <w:rsid w:val="20752E05"/>
    <w:rsid w:val="20CE3DA0"/>
    <w:rsid w:val="20EED7A2"/>
    <w:rsid w:val="20F09361"/>
    <w:rsid w:val="21308D9E"/>
    <w:rsid w:val="21C26A0D"/>
    <w:rsid w:val="21F35CD7"/>
    <w:rsid w:val="2201EB62"/>
    <w:rsid w:val="220634B6"/>
    <w:rsid w:val="221E4977"/>
    <w:rsid w:val="223B6972"/>
    <w:rsid w:val="22C8086C"/>
    <w:rsid w:val="23CABA03"/>
    <w:rsid w:val="2472FD3B"/>
    <w:rsid w:val="249BC6B1"/>
    <w:rsid w:val="24E829AB"/>
    <w:rsid w:val="251A4102"/>
    <w:rsid w:val="253EE20C"/>
    <w:rsid w:val="25791FD8"/>
    <w:rsid w:val="2654DC5E"/>
    <w:rsid w:val="26F7CAA9"/>
    <w:rsid w:val="27087F92"/>
    <w:rsid w:val="270AE6AE"/>
    <w:rsid w:val="276FE626"/>
    <w:rsid w:val="279C423E"/>
    <w:rsid w:val="28B94F0E"/>
    <w:rsid w:val="28E0DC38"/>
    <w:rsid w:val="28F246D0"/>
    <w:rsid w:val="290F6A42"/>
    <w:rsid w:val="293DB7FF"/>
    <w:rsid w:val="297F0D80"/>
    <w:rsid w:val="29F84195"/>
    <w:rsid w:val="2A21B50A"/>
    <w:rsid w:val="2A603E70"/>
    <w:rsid w:val="2A74B9BA"/>
    <w:rsid w:val="2B7170C2"/>
    <w:rsid w:val="2B76E08B"/>
    <w:rsid w:val="2BBA6385"/>
    <w:rsid w:val="2C20AA89"/>
    <w:rsid w:val="2CAE4C0E"/>
    <w:rsid w:val="2CD2711B"/>
    <w:rsid w:val="2CE47672"/>
    <w:rsid w:val="2D1E9E66"/>
    <w:rsid w:val="2D489AC8"/>
    <w:rsid w:val="2DA128E9"/>
    <w:rsid w:val="2E219FB3"/>
    <w:rsid w:val="2E5A0239"/>
    <w:rsid w:val="2F87DCC4"/>
    <w:rsid w:val="2FF64722"/>
    <w:rsid w:val="3054A26B"/>
    <w:rsid w:val="30D429D4"/>
    <w:rsid w:val="30F7FCAD"/>
    <w:rsid w:val="314165C7"/>
    <w:rsid w:val="31D4A28B"/>
    <w:rsid w:val="320BA91D"/>
    <w:rsid w:val="32A5D479"/>
    <w:rsid w:val="32E4CC12"/>
    <w:rsid w:val="32EE8400"/>
    <w:rsid w:val="332E4EAE"/>
    <w:rsid w:val="3337C386"/>
    <w:rsid w:val="335B3EBF"/>
    <w:rsid w:val="33A7B261"/>
    <w:rsid w:val="33C22687"/>
    <w:rsid w:val="33F4EC0D"/>
    <w:rsid w:val="345799B5"/>
    <w:rsid w:val="3487ED28"/>
    <w:rsid w:val="34F373AB"/>
    <w:rsid w:val="34FBC98A"/>
    <w:rsid w:val="359C10BB"/>
    <w:rsid w:val="359CCDC5"/>
    <w:rsid w:val="35D98DB8"/>
    <w:rsid w:val="35DD20A8"/>
    <w:rsid w:val="35FE2179"/>
    <w:rsid w:val="36088718"/>
    <w:rsid w:val="3644C14E"/>
    <w:rsid w:val="36D15CA8"/>
    <w:rsid w:val="37219341"/>
    <w:rsid w:val="37A0E4AC"/>
    <w:rsid w:val="37C8C7F7"/>
    <w:rsid w:val="37F1A901"/>
    <w:rsid w:val="387C107B"/>
    <w:rsid w:val="388DA725"/>
    <w:rsid w:val="38C4CD9C"/>
    <w:rsid w:val="38CE57EB"/>
    <w:rsid w:val="396B6285"/>
    <w:rsid w:val="39C82382"/>
    <w:rsid w:val="39D7BE66"/>
    <w:rsid w:val="39E062A8"/>
    <w:rsid w:val="3A1DAD5E"/>
    <w:rsid w:val="3A1EFC18"/>
    <w:rsid w:val="3A757449"/>
    <w:rsid w:val="3B2BD26F"/>
    <w:rsid w:val="3B3B15B6"/>
    <w:rsid w:val="3BDA40EA"/>
    <w:rsid w:val="3D2A7BD4"/>
    <w:rsid w:val="3D73B710"/>
    <w:rsid w:val="3D79B32A"/>
    <w:rsid w:val="3DEF7A15"/>
    <w:rsid w:val="3E1CD76D"/>
    <w:rsid w:val="3EB2D332"/>
    <w:rsid w:val="3F3AD6D1"/>
    <w:rsid w:val="3F593D98"/>
    <w:rsid w:val="3F8E9EAD"/>
    <w:rsid w:val="401020B2"/>
    <w:rsid w:val="405C74E8"/>
    <w:rsid w:val="4065D9CF"/>
    <w:rsid w:val="40DA81A8"/>
    <w:rsid w:val="41050EBB"/>
    <w:rsid w:val="415031C1"/>
    <w:rsid w:val="416CFD34"/>
    <w:rsid w:val="417E227D"/>
    <w:rsid w:val="418D4D51"/>
    <w:rsid w:val="420DBF18"/>
    <w:rsid w:val="426FA865"/>
    <w:rsid w:val="428EFC9C"/>
    <w:rsid w:val="42D5CCAD"/>
    <w:rsid w:val="435189C7"/>
    <w:rsid w:val="43598D48"/>
    <w:rsid w:val="435A8E10"/>
    <w:rsid w:val="43B76D59"/>
    <w:rsid w:val="43F99FA0"/>
    <w:rsid w:val="43FA2544"/>
    <w:rsid w:val="44452DBA"/>
    <w:rsid w:val="44CF2181"/>
    <w:rsid w:val="477EF1A2"/>
    <w:rsid w:val="47A5A040"/>
    <w:rsid w:val="47BC4F14"/>
    <w:rsid w:val="47E3C03E"/>
    <w:rsid w:val="4834BC0B"/>
    <w:rsid w:val="48AF9BE5"/>
    <w:rsid w:val="491AA780"/>
    <w:rsid w:val="491FD4BD"/>
    <w:rsid w:val="49BD5835"/>
    <w:rsid w:val="49C8D51F"/>
    <w:rsid w:val="4A7B63B1"/>
    <w:rsid w:val="4AA5AAC5"/>
    <w:rsid w:val="4AC954DC"/>
    <w:rsid w:val="4AD1C656"/>
    <w:rsid w:val="4AE51E39"/>
    <w:rsid w:val="4AE7C30F"/>
    <w:rsid w:val="4BD710C2"/>
    <w:rsid w:val="4C4A1FF6"/>
    <w:rsid w:val="4C78381F"/>
    <w:rsid w:val="4CB1979F"/>
    <w:rsid w:val="4CC30E92"/>
    <w:rsid w:val="4CC5AD44"/>
    <w:rsid w:val="4CCD5252"/>
    <w:rsid w:val="4D287ED8"/>
    <w:rsid w:val="4D62DB08"/>
    <w:rsid w:val="4E932458"/>
    <w:rsid w:val="4F0BD922"/>
    <w:rsid w:val="4F2EAB85"/>
    <w:rsid w:val="4F8ADBCE"/>
    <w:rsid w:val="4FA38DB5"/>
    <w:rsid w:val="4FF11400"/>
    <w:rsid w:val="5028E555"/>
    <w:rsid w:val="5056CE16"/>
    <w:rsid w:val="50ADA096"/>
    <w:rsid w:val="50D2A9B2"/>
    <w:rsid w:val="510DF6EB"/>
    <w:rsid w:val="5150AE60"/>
    <w:rsid w:val="515B21BD"/>
    <w:rsid w:val="51CA7B1F"/>
    <w:rsid w:val="528879D7"/>
    <w:rsid w:val="52FBAE9D"/>
    <w:rsid w:val="534F3025"/>
    <w:rsid w:val="5417646B"/>
    <w:rsid w:val="545F40EB"/>
    <w:rsid w:val="5495D471"/>
    <w:rsid w:val="54F63492"/>
    <w:rsid w:val="55890BF1"/>
    <w:rsid w:val="55B66FF8"/>
    <w:rsid w:val="56546B1E"/>
    <w:rsid w:val="5667A513"/>
    <w:rsid w:val="56AB4C95"/>
    <w:rsid w:val="56BF0A5F"/>
    <w:rsid w:val="5752A742"/>
    <w:rsid w:val="577EDD11"/>
    <w:rsid w:val="578E2829"/>
    <w:rsid w:val="579A897A"/>
    <w:rsid w:val="5833A995"/>
    <w:rsid w:val="586B7783"/>
    <w:rsid w:val="58A57CFC"/>
    <w:rsid w:val="5901EB22"/>
    <w:rsid w:val="593DDC26"/>
    <w:rsid w:val="597C3793"/>
    <w:rsid w:val="59B359B4"/>
    <w:rsid w:val="59C7429F"/>
    <w:rsid w:val="5A393CE8"/>
    <w:rsid w:val="5A885BF8"/>
    <w:rsid w:val="5AABA906"/>
    <w:rsid w:val="5AB21176"/>
    <w:rsid w:val="5B064173"/>
    <w:rsid w:val="5B6E1DC5"/>
    <w:rsid w:val="5B9B6E0C"/>
    <w:rsid w:val="5BCDED3D"/>
    <w:rsid w:val="5C091B5C"/>
    <w:rsid w:val="5CFEBEC7"/>
    <w:rsid w:val="5D15F832"/>
    <w:rsid w:val="5D5B9D7D"/>
    <w:rsid w:val="5DF26B49"/>
    <w:rsid w:val="5E328B07"/>
    <w:rsid w:val="5E99B1EE"/>
    <w:rsid w:val="5F611661"/>
    <w:rsid w:val="5F68521F"/>
    <w:rsid w:val="5FBE4BF0"/>
    <w:rsid w:val="5FE1FA17"/>
    <w:rsid w:val="6010EBAC"/>
    <w:rsid w:val="601AA415"/>
    <w:rsid w:val="601B3534"/>
    <w:rsid w:val="602CFCCB"/>
    <w:rsid w:val="60A7FB0F"/>
    <w:rsid w:val="60C0324D"/>
    <w:rsid w:val="60C91EA7"/>
    <w:rsid w:val="61226DAA"/>
    <w:rsid w:val="61A6D481"/>
    <w:rsid w:val="629A4F3D"/>
    <w:rsid w:val="63073344"/>
    <w:rsid w:val="630777C9"/>
    <w:rsid w:val="6315A458"/>
    <w:rsid w:val="63399CFD"/>
    <w:rsid w:val="63B156A8"/>
    <w:rsid w:val="644834B6"/>
    <w:rsid w:val="6451CDB5"/>
    <w:rsid w:val="64606437"/>
    <w:rsid w:val="65176EB0"/>
    <w:rsid w:val="656B10DF"/>
    <w:rsid w:val="65AB615B"/>
    <w:rsid w:val="65F21FCF"/>
    <w:rsid w:val="6610EF61"/>
    <w:rsid w:val="668F0B1D"/>
    <w:rsid w:val="66D14C01"/>
    <w:rsid w:val="67295E30"/>
    <w:rsid w:val="67360D2A"/>
    <w:rsid w:val="67639C4E"/>
    <w:rsid w:val="6794EC8D"/>
    <w:rsid w:val="68922B98"/>
    <w:rsid w:val="68E8F669"/>
    <w:rsid w:val="691D6311"/>
    <w:rsid w:val="69B6F0E0"/>
    <w:rsid w:val="6A0C9568"/>
    <w:rsid w:val="6A2A1A82"/>
    <w:rsid w:val="6AA17847"/>
    <w:rsid w:val="6B4C5857"/>
    <w:rsid w:val="6B5A3209"/>
    <w:rsid w:val="6BF1D683"/>
    <w:rsid w:val="6C38F83F"/>
    <w:rsid w:val="6D099B10"/>
    <w:rsid w:val="6D16E4E9"/>
    <w:rsid w:val="6D60F7CD"/>
    <w:rsid w:val="6D64B01C"/>
    <w:rsid w:val="6D9C50AF"/>
    <w:rsid w:val="6DE17AB2"/>
    <w:rsid w:val="6E1053CA"/>
    <w:rsid w:val="6E776EBC"/>
    <w:rsid w:val="6E8A3B1D"/>
    <w:rsid w:val="6E97D86D"/>
    <w:rsid w:val="704CF291"/>
    <w:rsid w:val="704FE67F"/>
    <w:rsid w:val="70BFA105"/>
    <w:rsid w:val="71477038"/>
    <w:rsid w:val="71707C59"/>
    <w:rsid w:val="71880CFE"/>
    <w:rsid w:val="7194A47A"/>
    <w:rsid w:val="71B77DED"/>
    <w:rsid w:val="7311CAC9"/>
    <w:rsid w:val="73AC54AD"/>
    <w:rsid w:val="73BA2F6C"/>
    <w:rsid w:val="7421F48C"/>
    <w:rsid w:val="745E8485"/>
    <w:rsid w:val="74B8F56F"/>
    <w:rsid w:val="74CB0B82"/>
    <w:rsid w:val="74DCF8D2"/>
    <w:rsid w:val="75118070"/>
    <w:rsid w:val="752A6EB3"/>
    <w:rsid w:val="75D350B2"/>
    <w:rsid w:val="75E28DF6"/>
    <w:rsid w:val="7605B532"/>
    <w:rsid w:val="761CC3D0"/>
    <w:rsid w:val="761E1726"/>
    <w:rsid w:val="764E8E1A"/>
    <w:rsid w:val="767F2A6C"/>
    <w:rsid w:val="76A82C7B"/>
    <w:rsid w:val="7711D387"/>
    <w:rsid w:val="772B702E"/>
    <w:rsid w:val="77569A67"/>
    <w:rsid w:val="77C266D7"/>
    <w:rsid w:val="77E2534A"/>
    <w:rsid w:val="780043DA"/>
    <w:rsid w:val="782B4FEB"/>
    <w:rsid w:val="786B74A8"/>
    <w:rsid w:val="78D2D5C7"/>
    <w:rsid w:val="78F2CC63"/>
    <w:rsid w:val="78F824AC"/>
    <w:rsid w:val="791E153C"/>
    <w:rsid w:val="793AB66E"/>
    <w:rsid w:val="799D2158"/>
    <w:rsid w:val="79C1FC35"/>
    <w:rsid w:val="79DA2577"/>
    <w:rsid w:val="79DEBC11"/>
    <w:rsid w:val="79EFCC5C"/>
    <w:rsid w:val="7A1DB7AC"/>
    <w:rsid w:val="7A44872A"/>
    <w:rsid w:val="7A48EC4C"/>
    <w:rsid w:val="7ACF4D36"/>
    <w:rsid w:val="7ADDA299"/>
    <w:rsid w:val="7BBC1090"/>
    <w:rsid w:val="7C0CB633"/>
    <w:rsid w:val="7C15829F"/>
    <w:rsid w:val="7C393633"/>
    <w:rsid w:val="7C58B2AA"/>
    <w:rsid w:val="7D27BEAA"/>
    <w:rsid w:val="7D2D687B"/>
    <w:rsid w:val="7E394957"/>
    <w:rsid w:val="7F7CF89E"/>
    <w:rsid w:val="7F962021"/>
    <w:rsid w:val="7FBD740E"/>
    <w:rsid w:val="7FED9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B126"/>
  <w15:chartTrackingRefBased/>
  <w15:docId w15:val="{5C9F2BE4-04FD-49BD-83D6-DFE8A2D66F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91B6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B6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B6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1B6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91B6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91B6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91B6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91B6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91B6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91B6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91B6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91B65"/>
    <w:rPr>
      <w:rFonts w:eastAsiaTheme="majorEastAsia" w:cstheme="majorBidi"/>
      <w:color w:val="272727" w:themeColor="text1" w:themeTint="D8"/>
    </w:rPr>
  </w:style>
  <w:style w:type="paragraph" w:styleId="Title">
    <w:name w:val="Title"/>
    <w:basedOn w:val="Normal"/>
    <w:next w:val="Normal"/>
    <w:link w:val="TitleChar"/>
    <w:uiPriority w:val="10"/>
    <w:qFormat/>
    <w:rsid w:val="00B91B6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91B6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91B6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91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B65"/>
    <w:pPr>
      <w:spacing w:before="160"/>
      <w:jc w:val="center"/>
    </w:pPr>
    <w:rPr>
      <w:i/>
      <w:iCs/>
      <w:color w:val="404040" w:themeColor="text1" w:themeTint="BF"/>
    </w:rPr>
  </w:style>
  <w:style w:type="character" w:styleId="QuoteChar" w:customStyle="1">
    <w:name w:val="Quote Char"/>
    <w:basedOn w:val="DefaultParagraphFont"/>
    <w:link w:val="Quote"/>
    <w:uiPriority w:val="29"/>
    <w:rsid w:val="00B91B65"/>
    <w:rPr>
      <w:i/>
      <w:iCs/>
      <w:color w:val="404040" w:themeColor="text1" w:themeTint="BF"/>
    </w:rPr>
  </w:style>
  <w:style w:type="paragraph" w:styleId="ListParagraph">
    <w:name w:val="List Paragraph"/>
    <w:basedOn w:val="Normal"/>
    <w:uiPriority w:val="34"/>
    <w:qFormat/>
    <w:rsid w:val="00B91B65"/>
    <w:pPr>
      <w:ind w:left="720"/>
      <w:contextualSpacing/>
    </w:pPr>
  </w:style>
  <w:style w:type="character" w:styleId="IntenseEmphasis">
    <w:name w:val="Intense Emphasis"/>
    <w:basedOn w:val="DefaultParagraphFont"/>
    <w:uiPriority w:val="21"/>
    <w:qFormat/>
    <w:rsid w:val="00B91B65"/>
    <w:rPr>
      <w:i/>
      <w:iCs/>
      <w:color w:val="0F4761" w:themeColor="accent1" w:themeShade="BF"/>
    </w:rPr>
  </w:style>
  <w:style w:type="paragraph" w:styleId="IntenseQuote">
    <w:name w:val="Intense Quote"/>
    <w:basedOn w:val="Normal"/>
    <w:next w:val="Normal"/>
    <w:link w:val="IntenseQuoteChar"/>
    <w:uiPriority w:val="30"/>
    <w:qFormat/>
    <w:rsid w:val="00B91B6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91B65"/>
    <w:rPr>
      <w:i/>
      <w:iCs/>
      <w:color w:val="0F4761" w:themeColor="accent1" w:themeShade="BF"/>
    </w:rPr>
  </w:style>
  <w:style w:type="character" w:styleId="IntenseReference">
    <w:name w:val="Intense Reference"/>
    <w:basedOn w:val="DefaultParagraphFont"/>
    <w:uiPriority w:val="32"/>
    <w:qFormat/>
    <w:rsid w:val="00B91B65"/>
    <w:rPr>
      <w:b/>
      <w:bCs/>
      <w:smallCaps/>
      <w:color w:val="0F4761" w:themeColor="accent1" w:themeShade="BF"/>
      <w:spacing w:val="5"/>
    </w:rPr>
  </w:style>
  <w:style w:type="character" w:styleId="Hyperlink">
    <w:name w:val="Hyperlink"/>
    <w:basedOn w:val="DefaultParagraphFont"/>
    <w:uiPriority w:val="99"/>
    <w:unhideWhenUsed/>
    <w:rsid w:val="00B91B65"/>
    <w:rPr>
      <w:color w:val="467886" w:themeColor="hyperlink"/>
      <w:u w:val="single"/>
    </w:rPr>
  </w:style>
  <w:style w:type="character" w:styleId="UnresolvedMention">
    <w:name w:val="Unresolved Mention"/>
    <w:basedOn w:val="DefaultParagraphFont"/>
    <w:uiPriority w:val="99"/>
    <w:semiHidden/>
    <w:unhideWhenUsed/>
    <w:rsid w:val="00B91B65"/>
    <w:rPr>
      <w:color w:val="605E5C"/>
      <w:shd w:val="clear" w:color="auto" w:fill="E1DFDD"/>
    </w:rPr>
  </w:style>
  <w:style w:type="paragraph" w:styleId="Header">
    <w:name w:val="header"/>
    <w:basedOn w:val="Normal"/>
    <w:link w:val="HeaderChar"/>
    <w:uiPriority w:val="99"/>
    <w:unhideWhenUsed/>
    <w:rsid w:val="00B91B65"/>
    <w:pPr>
      <w:tabs>
        <w:tab w:val="center" w:pos="4680"/>
        <w:tab w:val="right" w:pos="9360"/>
      </w:tabs>
      <w:spacing w:after="0" w:line="240" w:lineRule="auto"/>
    </w:pPr>
  </w:style>
  <w:style w:type="character" w:styleId="HeaderChar" w:customStyle="1">
    <w:name w:val="Header Char"/>
    <w:basedOn w:val="DefaultParagraphFont"/>
    <w:link w:val="Header"/>
    <w:uiPriority w:val="99"/>
    <w:rsid w:val="00B91B65"/>
  </w:style>
  <w:style w:type="paragraph" w:styleId="Footer">
    <w:name w:val="footer"/>
    <w:basedOn w:val="Normal"/>
    <w:link w:val="FooterChar"/>
    <w:uiPriority w:val="99"/>
    <w:unhideWhenUsed/>
    <w:rsid w:val="00B91B65"/>
    <w:pPr>
      <w:tabs>
        <w:tab w:val="center" w:pos="4680"/>
        <w:tab w:val="right" w:pos="9360"/>
      </w:tabs>
      <w:spacing w:after="0" w:line="240" w:lineRule="auto"/>
    </w:pPr>
  </w:style>
  <w:style w:type="character" w:styleId="FooterChar" w:customStyle="1">
    <w:name w:val="Footer Char"/>
    <w:basedOn w:val="DefaultParagraphFont"/>
    <w:link w:val="Footer"/>
    <w:uiPriority w:val="99"/>
    <w:rsid w:val="00B91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87479">
      <w:bodyDiv w:val="1"/>
      <w:marLeft w:val="0"/>
      <w:marRight w:val="0"/>
      <w:marTop w:val="0"/>
      <w:marBottom w:val="0"/>
      <w:divBdr>
        <w:top w:val="none" w:sz="0" w:space="0" w:color="auto"/>
        <w:left w:val="none" w:sz="0" w:space="0" w:color="auto"/>
        <w:bottom w:val="none" w:sz="0" w:space="0" w:color="auto"/>
        <w:right w:val="none" w:sz="0" w:space="0" w:color="auto"/>
      </w:divBdr>
    </w:div>
    <w:div w:id="135372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https://lauc.ucop.edu/Committee-on-Diversity-Equity-and-Inclusion" TargetMode="External" Id="R3bd8d7871c5c4216" /><Relationship Type="http://schemas.openxmlformats.org/officeDocument/2006/relationships/hyperlink" Target="https://lauc.ucop.edu/Contact" TargetMode="External" Id="R9107abe2a41c4e7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Adrienne Nguyen</dc:creator>
  <keywords/>
  <dc:description/>
  <lastModifiedBy>Adrienne Nguyen</lastModifiedBy>
  <revision>142</revision>
  <dcterms:created xsi:type="dcterms:W3CDTF">2024-08-09T01:11:00.0000000Z</dcterms:created>
  <dcterms:modified xsi:type="dcterms:W3CDTF">2025-09-06T00:23:26.8419984Z</dcterms:modified>
</coreProperties>
</file>