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2355" w:rsidRDefault="006C267A">
      <w:pPr>
        <w:pStyle w:val="Heading1"/>
        <w:pBdr>
          <w:top w:val="single" w:sz="8" w:space="1" w:color="000000"/>
          <w:left w:val="single" w:sz="8" w:space="4" w:color="000000"/>
          <w:bottom w:val="single" w:sz="8" w:space="1" w:color="000000"/>
          <w:right w:val="single" w:sz="8" w:space="4" w:color="000000"/>
        </w:pBdr>
        <w:jc w:val="center"/>
      </w:pPr>
      <w:bookmarkStart w:id="0" w:name="_heading=h.i5794zxg9xti" w:colFirst="0" w:colLast="0"/>
      <w:bookmarkEnd w:id="0"/>
      <w:r>
        <w:t>[Council on Teaching, Learning, and Student Experience (CTLSE)]</w:t>
      </w:r>
    </w:p>
    <w:p w14:paraId="00000002" w14:textId="77777777" w:rsidR="00BE2355" w:rsidRDefault="006C267A">
      <w:pPr>
        <w:pStyle w:val="Heading1"/>
        <w:pBdr>
          <w:top w:val="single" w:sz="8" w:space="1" w:color="000000"/>
          <w:left w:val="single" w:sz="8" w:space="4" w:color="000000"/>
          <w:bottom w:val="single" w:sz="8" w:space="1" w:color="000000"/>
          <w:right w:val="single" w:sz="8" w:space="4" w:color="000000"/>
        </w:pBdr>
        <w:spacing w:before="0"/>
        <w:jc w:val="center"/>
      </w:pPr>
      <w:r>
        <w:t xml:space="preserve">LAUC-I Academic Senate Representative </w:t>
      </w:r>
    </w:p>
    <w:p w14:paraId="00000003" w14:textId="77777777" w:rsidR="00BE2355" w:rsidRDefault="006C267A">
      <w:pPr>
        <w:pStyle w:val="Heading1"/>
        <w:pBdr>
          <w:top w:val="single" w:sz="8" w:space="1" w:color="000000"/>
          <w:left w:val="single" w:sz="8" w:space="4" w:color="000000"/>
          <w:bottom w:val="single" w:sz="8" w:space="1" w:color="000000"/>
          <w:right w:val="single" w:sz="8" w:space="4" w:color="000000"/>
        </w:pBdr>
        <w:spacing w:before="0"/>
        <w:jc w:val="center"/>
      </w:pPr>
      <w:r>
        <w:t>2024-2025 Report</w:t>
      </w:r>
    </w:p>
    <w:p w14:paraId="00000004" w14:textId="77777777" w:rsidR="00BE2355" w:rsidRDefault="00BE2355"/>
    <w:p w14:paraId="00000005" w14:textId="77777777" w:rsidR="00BE2355" w:rsidRDefault="006C267A">
      <w:pPr>
        <w:rPr>
          <w:sz w:val="24"/>
          <w:szCs w:val="24"/>
        </w:rPr>
      </w:pPr>
      <w:r>
        <w:rPr>
          <w:b/>
          <w:sz w:val="24"/>
          <w:szCs w:val="24"/>
        </w:rPr>
        <w:t>Submitted to General Membership:</w:t>
      </w:r>
      <w:r>
        <w:rPr>
          <w:sz w:val="24"/>
          <w:szCs w:val="24"/>
        </w:rPr>
        <w:t xml:space="preserve"> July 30, 2025</w:t>
      </w:r>
    </w:p>
    <w:p w14:paraId="00000006" w14:textId="77777777" w:rsidR="00BE2355" w:rsidRDefault="006C267A">
      <w:pPr>
        <w:rPr>
          <w:b/>
          <w:sz w:val="24"/>
          <w:szCs w:val="24"/>
        </w:rPr>
      </w:pPr>
      <w:r>
        <w:rPr>
          <w:b/>
          <w:sz w:val="24"/>
          <w:szCs w:val="24"/>
        </w:rPr>
        <w:t xml:space="preserve">Submitted by: </w:t>
      </w:r>
      <w:r>
        <w:rPr>
          <w:sz w:val="24"/>
          <w:szCs w:val="24"/>
        </w:rPr>
        <w:t>Nicole Arnold (term end 2027)</w:t>
      </w:r>
    </w:p>
    <w:p w14:paraId="00000007" w14:textId="77777777" w:rsidR="00BE2355" w:rsidRDefault="006C267A">
      <w:pPr>
        <w:rPr>
          <w:sz w:val="24"/>
          <w:szCs w:val="24"/>
        </w:rPr>
      </w:pPr>
      <w:r>
        <w:rPr>
          <w:b/>
          <w:sz w:val="24"/>
          <w:szCs w:val="24"/>
        </w:rPr>
        <w:t>Council/Committee Name (acronym)</w:t>
      </w:r>
      <w:proofErr w:type="gramStart"/>
      <w:r>
        <w:rPr>
          <w:b/>
          <w:sz w:val="24"/>
          <w:szCs w:val="24"/>
        </w:rPr>
        <w:t xml:space="preserve">: </w:t>
      </w:r>
      <w:r>
        <w:rPr>
          <w:sz w:val="24"/>
          <w:szCs w:val="24"/>
        </w:rPr>
        <w:t xml:space="preserve"> </w:t>
      </w:r>
      <w:r>
        <w:rPr>
          <w:sz w:val="24"/>
          <w:szCs w:val="24"/>
        </w:rPr>
        <w:t>Council</w:t>
      </w:r>
      <w:proofErr w:type="gramEnd"/>
      <w:r>
        <w:rPr>
          <w:sz w:val="24"/>
          <w:szCs w:val="24"/>
        </w:rPr>
        <w:t xml:space="preserve"> on Teaching, Learning, and Student Experience (CTLSE)</w:t>
      </w:r>
    </w:p>
    <w:p w14:paraId="00000008" w14:textId="77777777" w:rsidR="00BE2355" w:rsidRDefault="006C267A">
      <w:pPr>
        <w:rPr>
          <w:sz w:val="24"/>
          <w:szCs w:val="24"/>
        </w:rPr>
      </w:pPr>
      <w:r>
        <w:rPr>
          <w:b/>
          <w:sz w:val="24"/>
          <w:szCs w:val="24"/>
        </w:rPr>
        <w:t xml:space="preserve">Council/Committee Charge: </w:t>
      </w:r>
      <w:r>
        <w:rPr>
          <w:sz w:val="24"/>
          <w:szCs w:val="24"/>
        </w:rPr>
        <w:t xml:space="preserve">  Pr</w:t>
      </w:r>
      <w:r>
        <w:rPr>
          <w:sz w:val="24"/>
          <w:szCs w:val="24"/>
        </w:rPr>
        <w:t>omoting</w:t>
      </w:r>
      <w:r>
        <w:rPr>
          <w:color w:val="333333"/>
          <w:sz w:val="24"/>
          <w:szCs w:val="24"/>
          <w:highlight w:val="white"/>
        </w:rPr>
        <w:t xml:space="preserve"> “</w:t>
      </w:r>
      <w:r>
        <w:rPr>
          <w:sz w:val="24"/>
          <w:szCs w:val="24"/>
          <w:highlight w:val="white"/>
        </w:rPr>
        <w:t>teaching, its quality, evaluation and promotion, diversity, equal opportunity, and the quality of the student experience, and shall advise the Chancellor and the Irvine Division on issues in the areas of teaching, student life and welfare, and intramural and intercollegiate athletics.”</w:t>
      </w:r>
    </w:p>
    <w:p w14:paraId="00000009" w14:textId="77777777" w:rsidR="00BE2355" w:rsidRDefault="006C267A">
      <w:pPr>
        <w:rPr>
          <w:sz w:val="24"/>
          <w:szCs w:val="24"/>
        </w:rPr>
      </w:pPr>
      <w:r>
        <w:rPr>
          <w:b/>
          <w:sz w:val="24"/>
          <w:szCs w:val="24"/>
        </w:rPr>
        <w:t xml:space="preserve">Link to Council/Committee Website: </w:t>
      </w:r>
      <w:r>
        <w:rPr>
          <w:sz w:val="24"/>
          <w:szCs w:val="24"/>
        </w:rPr>
        <w:t xml:space="preserve">  </w:t>
      </w:r>
      <w:hyperlink r:id="rId7">
        <w:r>
          <w:rPr>
            <w:color w:val="1155CC"/>
            <w:sz w:val="24"/>
            <w:szCs w:val="24"/>
            <w:u w:val="single"/>
          </w:rPr>
          <w:t>https://senate.uci.edu/committees/councils/council-on-teaching-learning-student-experience-ctlse/</w:t>
        </w:r>
      </w:hyperlink>
    </w:p>
    <w:p w14:paraId="0000000A" w14:textId="77777777" w:rsidR="00BE2355" w:rsidRDefault="006C267A">
      <w:pPr>
        <w:rPr>
          <w:sz w:val="24"/>
          <w:szCs w:val="24"/>
        </w:rPr>
      </w:pPr>
      <w:r>
        <w:rPr>
          <w:b/>
          <w:sz w:val="24"/>
          <w:szCs w:val="24"/>
        </w:rPr>
        <w:t xml:space="preserve">Frequency of Meetings: </w:t>
      </w:r>
      <w:r>
        <w:rPr>
          <w:sz w:val="24"/>
          <w:szCs w:val="24"/>
        </w:rPr>
        <w:t xml:space="preserve">  monthly</w:t>
      </w:r>
    </w:p>
    <w:p w14:paraId="0000000B" w14:textId="77777777" w:rsidR="00BE2355" w:rsidRDefault="006C267A">
      <w:pPr>
        <w:rPr>
          <w:sz w:val="24"/>
          <w:szCs w:val="24"/>
        </w:rPr>
      </w:pPr>
      <w:r>
        <w:rPr>
          <w:b/>
          <w:sz w:val="24"/>
          <w:szCs w:val="24"/>
        </w:rPr>
        <w:t xml:space="preserve">Major Activities: </w:t>
      </w:r>
      <w:r>
        <w:rPr>
          <w:sz w:val="24"/>
          <w:szCs w:val="24"/>
        </w:rPr>
        <w:t xml:space="preserve">  </w:t>
      </w:r>
    </w:p>
    <w:p w14:paraId="0000000C" w14:textId="77777777" w:rsidR="00BE2355" w:rsidRDefault="006C267A">
      <w:pPr>
        <w:rPr>
          <w:sz w:val="24"/>
          <w:szCs w:val="24"/>
        </w:rPr>
      </w:pPr>
      <w:r>
        <w:rPr>
          <w:sz w:val="24"/>
          <w:szCs w:val="24"/>
        </w:rPr>
        <w:t xml:space="preserve">Advises the Chancellor and the Irvine Division on teaching, student affairs, and </w:t>
      </w:r>
      <w:proofErr w:type="spellStart"/>
      <w:r>
        <w:rPr>
          <w:sz w:val="24"/>
          <w:szCs w:val="24"/>
        </w:rPr>
        <w:t>intercollegial</w:t>
      </w:r>
      <w:proofErr w:type="spellEnd"/>
      <w:r>
        <w:rPr>
          <w:sz w:val="24"/>
          <w:szCs w:val="24"/>
        </w:rPr>
        <w:t>/intermural athletics. Its subcommittees include BUSHFA (Board on Undergraduate Scholarships, Honors, and Financial Aids), CHCB (Campuswide Honors Collegium Board), and AIRB (Academic Integrity Review Board).</w:t>
      </w:r>
    </w:p>
    <w:p w14:paraId="0000000D" w14:textId="77777777" w:rsidR="00BE2355" w:rsidRDefault="006C267A">
      <w:pPr>
        <w:rPr>
          <w:sz w:val="24"/>
          <w:szCs w:val="24"/>
        </w:rPr>
      </w:pPr>
      <w:r>
        <w:rPr>
          <w:b/>
          <w:sz w:val="24"/>
          <w:szCs w:val="24"/>
        </w:rPr>
        <w:t xml:space="preserve">Issues of Concern to the Libraries: </w:t>
      </w:r>
      <w:r>
        <w:rPr>
          <w:sz w:val="24"/>
          <w:szCs w:val="24"/>
        </w:rPr>
        <w:t xml:space="preserve">  </w:t>
      </w:r>
    </w:p>
    <w:p w14:paraId="0000000E" w14:textId="77777777" w:rsidR="00BE2355" w:rsidRDefault="006C267A">
      <w:pPr>
        <w:rPr>
          <w:sz w:val="24"/>
          <w:szCs w:val="24"/>
        </w:rPr>
      </w:pPr>
      <w:r>
        <w:rPr>
          <w:sz w:val="24"/>
          <w:szCs w:val="24"/>
        </w:rPr>
        <w:t xml:space="preserve">Introduction of SAGE (Student Achievement Guided by Experience), UROP’s scaling back of financial awards (due to budget cuts), introduction of the Academic Calendar Working Group and their draft/recommendations. </w:t>
      </w:r>
    </w:p>
    <w:p w14:paraId="0000000F" w14:textId="77777777" w:rsidR="00BE2355" w:rsidRDefault="00BE2355">
      <w:pPr>
        <w:rPr>
          <w:sz w:val="24"/>
          <w:szCs w:val="24"/>
        </w:rPr>
      </w:pPr>
    </w:p>
    <w:p w14:paraId="00000010" w14:textId="77777777" w:rsidR="00BE2355" w:rsidRDefault="006C267A">
      <w:pPr>
        <w:rPr>
          <w:sz w:val="24"/>
          <w:szCs w:val="24"/>
        </w:rPr>
      </w:pPr>
      <w:r>
        <w:rPr>
          <w:b/>
          <w:sz w:val="24"/>
          <w:szCs w:val="24"/>
        </w:rPr>
        <w:t>Recommendations for New Reps/New Year:</w:t>
      </w:r>
      <w:r>
        <w:rPr>
          <w:sz w:val="24"/>
          <w:szCs w:val="24"/>
        </w:rPr>
        <w:t xml:space="preserve">    </w:t>
      </w:r>
    </w:p>
    <w:p w14:paraId="00000011" w14:textId="77777777" w:rsidR="00BE2355" w:rsidRDefault="006C267A">
      <w:pPr>
        <w:rPr>
          <w:sz w:val="24"/>
          <w:szCs w:val="24"/>
        </w:rPr>
      </w:pPr>
      <w:r>
        <w:rPr>
          <w:sz w:val="24"/>
          <w:szCs w:val="24"/>
        </w:rPr>
        <w:t xml:space="preserve">Reach out to librarians who work with Student Success Groups and UROP concerning sage and awards. </w:t>
      </w:r>
    </w:p>
    <w:p w14:paraId="00000012" w14:textId="77777777" w:rsidR="00BE2355" w:rsidRDefault="00BE2355">
      <w:pPr>
        <w:rPr>
          <w:sz w:val="24"/>
          <w:szCs w:val="24"/>
        </w:rPr>
      </w:pPr>
    </w:p>
    <w:sectPr w:rsidR="00BE235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17D1" w14:textId="77777777" w:rsidR="006C267A" w:rsidRDefault="006C267A">
      <w:pPr>
        <w:spacing w:after="0" w:line="240" w:lineRule="auto"/>
      </w:pPr>
      <w:r>
        <w:separator/>
      </w:r>
    </w:p>
  </w:endnote>
  <w:endnote w:type="continuationSeparator" w:id="0">
    <w:p w14:paraId="0EF9373D" w14:textId="77777777" w:rsidR="006C267A" w:rsidRDefault="006C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34B681CF" w:rsidR="00BE2355" w:rsidRDefault="006C267A">
    <w:pPr>
      <w:pBdr>
        <w:top w:val="nil"/>
        <w:left w:val="nil"/>
        <w:bottom w:val="nil"/>
        <w:right w:val="nil"/>
        <w:between w:val="nil"/>
      </w:pBdr>
      <w:tabs>
        <w:tab w:val="center" w:pos="4680"/>
        <w:tab w:val="right" w:pos="9360"/>
      </w:tabs>
      <w:spacing w:after="0" w:line="240" w:lineRule="auto"/>
      <w:rPr>
        <w:color w:val="000000"/>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2</w:t>
    </w:r>
    <w:r>
      <w:rPr>
        <w:b/>
        <w:color w:val="000000"/>
        <w:sz w:val="18"/>
        <w:szCs w:val="18"/>
      </w:rPr>
      <w:fldChar w:fldCharType="end"/>
    </w:r>
    <w:r>
      <w:rPr>
        <w:b/>
        <w:color w:val="000000"/>
        <w:sz w:val="18"/>
        <w:szCs w:val="18"/>
      </w:rPr>
      <w:tab/>
    </w:r>
    <w:r>
      <w:rPr>
        <w:color w:val="000000"/>
        <w:sz w:val="18"/>
        <w:szCs w:val="18"/>
      </w:rPr>
      <w:tab/>
    </w:r>
    <w:r>
      <w:rPr>
        <w:color w:val="000000"/>
        <w:sz w:val="18"/>
        <w:szCs w:val="18"/>
      </w:rPr>
      <w:t>AcadSenateRep_AnnualReportYEAR1-YEAR2_template_20120531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66C5C" w14:textId="77777777" w:rsidR="006C267A" w:rsidRDefault="006C267A">
      <w:pPr>
        <w:spacing w:after="0" w:line="240" w:lineRule="auto"/>
      </w:pPr>
      <w:r>
        <w:separator/>
      </w:r>
    </w:p>
  </w:footnote>
  <w:footnote w:type="continuationSeparator" w:id="0">
    <w:p w14:paraId="6A9480D9" w14:textId="77777777" w:rsidR="006C267A" w:rsidRDefault="006C2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55"/>
    <w:rsid w:val="006C267A"/>
    <w:rsid w:val="00751002"/>
    <w:rsid w:val="00BE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E254D-C0A6-46E7-9535-FC09C6DC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80" w:after="0"/>
      <w:outlineLvl w:val="0"/>
    </w:pPr>
    <w:rPr>
      <w:rFonts w:ascii="Cambria" w:eastAsia="Cambria" w:hAnsi="Cambria" w:cs="Cambria"/>
      <w:b/>
      <w:sz w:val="28"/>
      <w:szCs w:val="28"/>
    </w:rPr>
  </w:style>
  <w:style w:type="paragraph" w:styleId="Heading2">
    <w:name w:val="heading 2"/>
    <w:basedOn w:val="Normal"/>
    <w:next w:val="Normal"/>
    <w:link w:val="Heading2Char"/>
    <w:uiPriority w:val="9"/>
    <w:semiHidden/>
    <w:unhideWhenUsed/>
    <w:qFormat/>
    <w:pPr>
      <w:spacing w:before="200" w:after="0"/>
      <w:outlineLvl w:val="1"/>
    </w:pPr>
    <w:rPr>
      <w:rFonts w:ascii="Cambria" w:eastAsia="Cambria" w:hAnsi="Cambria" w:cs="Cambria"/>
      <w:b/>
      <w:sz w:val="26"/>
      <w:szCs w:val="26"/>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Cambria" w:eastAsia="Cambria" w:hAnsi="Cambria" w:cs="Cambria"/>
      <w:b/>
    </w:rPr>
  </w:style>
  <w:style w:type="paragraph" w:styleId="Heading4">
    <w:name w:val="heading 4"/>
    <w:basedOn w:val="Normal"/>
    <w:next w:val="Normal"/>
    <w:link w:val="Heading4Char"/>
    <w:uiPriority w:val="9"/>
    <w:semiHidden/>
    <w:unhideWhenUsed/>
    <w:qFormat/>
    <w:pPr>
      <w:spacing w:before="200" w:after="0"/>
      <w:outlineLvl w:val="3"/>
    </w:pPr>
    <w:rPr>
      <w:rFonts w:ascii="Cambria" w:eastAsia="Cambria" w:hAnsi="Cambria" w:cs="Cambria"/>
      <w:b/>
      <w:i/>
    </w:rPr>
  </w:style>
  <w:style w:type="paragraph" w:styleId="Heading5">
    <w:name w:val="heading 5"/>
    <w:basedOn w:val="Normal"/>
    <w:next w:val="Normal"/>
    <w:link w:val="Heading5Char"/>
    <w:uiPriority w:val="9"/>
    <w:semiHidden/>
    <w:unhideWhenUsed/>
    <w:qFormat/>
    <w:pPr>
      <w:spacing w:before="200" w:after="0"/>
      <w:outlineLvl w:val="4"/>
    </w:pPr>
    <w:rPr>
      <w:rFonts w:ascii="Cambria" w:eastAsia="Cambria" w:hAnsi="Cambria" w:cs="Cambria"/>
      <w:b/>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Cambria" w:hAnsi="Cambria" w:cs="Cambria"/>
      <w:b/>
      <w:i/>
      <w:color w:val="7F7F7F"/>
    </w:rPr>
  </w:style>
  <w:style w:type="paragraph" w:styleId="Heading7">
    <w:name w:val="heading 7"/>
    <w:basedOn w:val="Normal"/>
    <w:next w:val="Normal"/>
    <w:link w:val="Heading7Char"/>
    <w:uiPriority w:val="9"/>
    <w:semiHidden/>
    <w:unhideWhenUsed/>
    <w:qFormat/>
    <w:rsid w:val="00C853C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53C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53C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pBdr>
        <w:bottom w:val="single" w:sz="4" w:space="1" w:color="000000"/>
      </w:pBdr>
      <w:spacing w:line="240" w:lineRule="auto"/>
    </w:pPr>
    <w:rPr>
      <w:rFonts w:ascii="Cambria" w:eastAsia="Cambria" w:hAnsi="Cambria" w:cs="Cambria"/>
      <w:sz w:val="52"/>
      <w:szCs w:val="52"/>
    </w:rPr>
  </w:style>
  <w:style w:type="character" w:customStyle="1" w:styleId="Heading1Char">
    <w:name w:val="Heading 1 Char"/>
    <w:basedOn w:val="DefaultParagraphFont"/>
    <w:link w:val="Heading1"/>
    <w:uiPriority w:val="9"/>
    <w:rsid w:val="00C853C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853C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853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853C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853C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853C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853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853C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53C3"/>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C853C3"/>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C853C3"/>
    <w:rPr>
      <w:rFonts w:asciiTheme="majorHAnsi" w:eastAsiaTheme="majorEastAsia" w:hAnsiTheme="majorHAnsi" w:cstheme="majorBidi"/>
      <w:i/>
      <w:iCs/>
      <w:spacing w:val="13"/>
      <w:sz w:val="24"/>
      <w:szCs w:val="24"/>
    </w:rPr>
  </w:style>
  <w:style w:type="character" w:styleId="Strong">
    <w:name w:val="Strong"/>
    <w:uiPriority w:val="22"/>
    <w:qFormat/>
    <w:rsid w:val="00C853C3"/>
    <w:rPr>
      <w:b/>
      <w:bCs/>
    </w:rPr>
  </w:style>
  <w:style w:type="character" w:styleId="Emphasis">
    <w:name w:val="Emphasis"/>
    <w:uiPriority w:val="20"/>
    <w:qFormat/>
    <w:rsid w:val="00C853C3"/>
    <w:rPr>
      <w:b/>
      <w:bCs/>
      <w:i/>
      <w:iCs/>
      <w:spacing w:val="10"/>
      <w:bdr w:val="none" w:sz="0" w:space="0" w:color="auto"/>
      <w:shd w:val="clear" w:color="auto" w:fill="auto"/>
    </w:rPr>
  </w:style>
  <w:style w:type="paragraph" w:styleId="NoSpacing">
    <w:name w:val="No Spacing"/>
    <w:basedOn w:val="Normal"/>
    <w:uiPriority w:val="1"/>
    <w:qFormat/>
    <w:rsid w:val="00C853C3"/>
    <w:pPr>
      <w:spacing w:after="0" w:line="240" w:lineRule="auto"/>
    </w:pPr>
  </w:style>
  <w:style w:type="paragraph" w:styleId="ListParagraph">
    <w:name w:val="List Paragraph"/>
    <w:basedOn w:val="Normal"/>
    <w:uiPriority w:val="34"/>
    <w:qFormat/>
    <w:rsid w:val="00C853C3"/>
    <w:pPr>
      <w:ind w:left="720"/>
      <w:contextualSpacing/>
    </w:pPr>
  </w:style>
  <w:style w:type="paragraph" w:styleId="Quote">
    <w:name w:val="Quote"/>
    <w:basedOn w:val="Normal"/>
    <w:next w:val="Normal"/>
    <w:link w:val="QuoteChar"/>
    <w:uiPriority w:val="29"/>
    <w:qFormat/>
    <w:rsid w:val="00C853C3"/>
    <w:pPr>
      <w:spacing w:before="200" w:after="0"/>
      <w:ind w:left="360" w:right="360"/>
    </w:pPr>
    <w:rPr>
      <w:i/>
      <w:iCs/>
    </w:rPr>
  </w:style>
  <w:style w:type="character" w:customStyle="1" w:styleId="QuoteChar">
    <w:name w:val="Quote Char"/>
    <w:basedOn w:val="DefaultParagraphFont"/>
    <w:link w:val="Quote"/>
    <w:uiPriority w:val="29"/>
    <w:rsid w:val="00C853C3"/>
    <w:rPr>
      <w:i/>
      <w:iCs/>
    </w:rPr>
  </w:style>
  <w:style w:type="paragraph" w:styleId="IntenseQuote">
    <w:name w:val="Intense Quote"/>
    <w:basedOn w:val="Normal"/>
    <w:next w:val="Normal"/>
    <w:link w:val="IntenseQuoteChar"/>
    <w:uiPriority w:val="30"/>
    <w:qFormat/>
    <w:rsid w:val="00C853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853C3"/>
    <w:rPr>
      <w:b/>
      <w:bCs/>
      <w:i/>
      <w:iCs/>
    </w:rPr>
  </w:style>
  <w:style w:type="character" w:styleId="SubtleEmphasis">
    <w:name w:val="Subtle Emphasis"/>
    <w:uiPriority w:val="19"/>
    <w:qFormat/>
    <w:rsid w:val="00C853C3"/>
    <w:rPr>
      <w:i/>
      <w:iCs/>
    </w:rPr>
  </w:style>
  <w:style w:type="character" w:styleId="IntenseEmphasis">
    <w:name w:val="Intense Emphasis"/>
    <w:uiPriority w:val="21"/>
    <w:qFormat/>
    <w:rsid w:val="00C853C3"/>
    <w:rPr>
      <w:b/>
      <w:bCs/>
    </w:rPr>
  </w:style>
  <w:style w:type="character" w:styleId="SubtleReference">
    <w:name w:val="Subtle Reference"/>
    <w:uiPriority w:val="31"/>
    <w:qFormat/>
    <w:rsid w:val="00C853C3"/>
    <w:rPr>
      <w:smallCaps/>
    </w:rPr>
  </w:style>
  <w:style w:type="character" w:styleId="IntenseReference">
    <w:name w:val="Intense Reference"/>
    <w:uiPriority w:val="32"/>
    <w:qFormat/>
    <w:rsid w:val="00C853C3"/>
    <w:rPr>
      <w:smallCaps/>
      <w:spacing w:val="5"/>
      <w:u w:val="single"/>
    </w:rPr>
  </w:style>
  <w:style w:type="character" w:styleId="BookTitle">
    <w:name w:val="Book Title"/>
    <w:uiPriority w:val="33"/>
    <w:qFormat/>
    <w:rsid w:val="00C853C3"/>
    <w:rPr>
      <w:i/>
      <w:iCs/>
      <w:smallCaps/>
      <w:spacing w:val="5"/>
    </w:rPr>
  </w:style>
  <w:style w:type="paragraph" w:styleId="TOCHeading">
    <w:name w:val="TOC Heading"/>
    <w:basedOn w:val="Heading1"/>
    <w:next w:val="Normal"/>
    <w:uiPriority w:val="39"/>
    <w:semiHidden/>
    <w:unhideWhenUsed/>
    <w:qFormat/>
    <w:rsid w:val="00C853C3"/>
    <w:pPr>
      <w:outlineLvl w:val="9"/>
    </w:pPr>
  </w:style>
  <w:style w:type="paragraph" w:styleId="Header">
    <w:name w:val="header"/>
    <w:basedOn w:val="Normal"/>
    <w:link w:val="HeaderChar"/>
    <w:uiPriority w:val="99"/>
    <w:unhideWhenUsed/>
    <w:rsid w:val="008C3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C9C"/>
  </w:style>
  <w:style w:type="paragraph" w:styleId="Footer">
    <w:name w:val="footer"/>
    <w:basedOn w:val="Normal"/>
    <w:link w:val="FooterChar"/>
    <w:uiPriority w:val="99"/>
    <w:unhideWhenUsed/>
    <w:rsid w:val="008C3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C9C"/>
  </w:style>
  <w:style w:type="paragraph" w:styleId="Subtitle">
    <w:name w:val="Subtitle"/>
    <w:basedOn w:val="Normal"/>
    <w:next w:val="Normal"/>
    <w:link w:val="SubtitleChar"/>
    <w:uiPriority w:val="11"/>
    <w:qFormat/>
    <w:pPr>
      <w:spacing w:after="600"/>
    </w:pPr>
    <w:rPr>
      <w:rFonts w:ascii="Cambria" w:eastAsia="Cambria" w:hAnsi="Cambria" w:cs="Cambria"/>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senate.uci.edu/committees/councils/council-on-teaching-learning-student-experience-ctls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yRzeu3dZ7yCeD8CWscDg/cZUA==">CgMxLjAyDmguaTU3OTR6eGc5eHRpOAByITF2UFA4b0R4V080dXdyX2hOblhzdWNJTHlHZFdBbmU1Sg==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D03B6D01F3D64DA33A026A4B84218E" ma:contentTypeVersion="11" ma:contentTypeDescription="Create a new document." ma:contentTypeScope="" ma:versionID="b552d294b7270e2dcf9907f8200f39d7">
  <xsd:schema xmlns:xsd="http://www.w3.org/2001/XMLSchema" xmlns:xs="http://www.w3.org/2001/XMLSchema" xmlns:p="http://schemas.microsoft.com/office/2006/metadata/properties" xmlns:ns2="8dae82ce-4d6a-4d79-b236-ea11e5dbf21f" xmlns:ns3="010effe3-1595-4c12-8dd0-14e93549c5e6" targetNamespace="http://schemas.microsoft.com/office/2006/metadata/properties" ma:root="true" ma:fieldsID="ee8beeb0354b3d1a2606bff2da0d9bf2" ns2:_="" ns3:_="">
    <xsd:import namespace="8dae82ce-4d6a-4d79-b236-ea11e5dbf21f"/>
    <xsd:import namespace="010effe3-1595-4c12-8dd0-14e93549c5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82ce-4d6a-4d79-b236-ea11e5dbf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effe3-1595-4c12-8dd0-14e93549c5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6aeead-2870-4f09-8abf-8a65814af8bd}" ma:internalName="TaxCatchAll" ma:showField="CatchAllData" ma:web="010effe3-1595-4c12-8dd0-14e93549c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0effe3-1595-4c12-8dd0-14e93549c5e6" xsi:nil="true"/>
    <lcf76f155ced4ddcb4097134ff3c332f xmlns="8dae82ce-4d6a-4d79-b236-ea11e5dbf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DE07527-2ACB-46FC-BF33-8720A929F151}"/>
</file>

<file path=customXml/itemProps3.xml><?xml version="1.0" encoding="utf-8"?>
<ds:datastoreItem xmlns:ds="http://schemas.openxmlformats.org/officeDocument/2006/customXml" ds:itemID="{132068FF-E85B-4B20-AEFB-4330EDD2D2B1}"/>
</file>

<file path=customXml/itemProps4.xml><?xml version="1.0" encoding="utf-8"?>
<ds:datastoreItem xmlns:ds="http://schemas.openxmlformats.org/officeDocument/2006/customXml" ds:itemID="{C0618EC1-B5F1-44C7-B8CA-68BFFDB0F3E9}"/>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kaNDREWS</dc:creator>
  <cp:lastModifiedBy>Ying Zhang</cp:lastModifiedBy>
  <cp:revision>2</cp:revision>
  <dcterms:created xsi:type="dcterms:W3CDTF">2025-07-31T16:33:00Z</dcterms:created>
  <dcterms:modified xsi:type="dcterms:W3CDTF">2025-07-31T16:33:00Z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0x010100E9D03B6D01F3D64DA33A026A4B84218E</vt:lpwstr>
  </property>
</Properties>
</file>